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65"/>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4252"/>
        <w:gridCol w:w="2268"/>
      </w:tblGrid>
      <w:tr w:rsidR="00CC131C" w14:paraId="6C3207C3" w14:textId="77777777" w:rsidTr="00883AC9">
        <w:trPr>
          <w:cantSplit/>
          <w:trHeight w:val="569"/>
        </w:trPr>
        <w:tc>
          <w:tcPr>
            <w:tcW w:w="3114" w:type="dxa"/>
            <w:shd w:val="clear" w:color="auto" w:fill="BFBFBF"/>
            <w:vAlign w:val="center"/>
          </w:tcPr>
          <w:p w14:paraId="6C3207C0" w14:textId="77777777" w:rsidR="003E3722" w:rsidRPr="00D1305C" w:rsidRDefault="003560BE" w:rsidP="003E3722">
            <w:pPr>
              <w:spacing w:after="0"/>
              <w:jc w:val="cente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Portfolio Holder</w:t>
            </w:r>
          </w:p>
        </w:tc>
        <w:tc>
          <w:tcPr>
            <w:tcW w:w="4252" w:type="dxa"/>
            <w:shd w:val="clear" w:color="auto" w:fill="BFBFBF"/>
            <w:vAlign w:val="center"/>
          </w:tcPr>
          <w:p w14:paraId="6C3207C1" w14:textId="77777777" w:rsidR="003E3722" w:rsidRPr="00D1305C" w:rsidRDefault="003560BE" w:rsidP="003E3722">
            <w:pPr>
              <w:spacing w:after="0"/>
              <w:jc w:val="cente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Record of</w:t>
            </w:r>
          </w:p>
        </w:tc>
        <w:tc>
          <w:tcPr>
            <w:tcW w:w="2268" w:type="dxa"/>
            <w:shd w:val="clear" w:color="auto" w:fill="BFBFBF"/>
            <w:vAlign w:val="center"/>
          </w:tcPr>
          <w:p w14:paraId="6C3207C2" w14:textId="77777777" w:rsidR="003E3722" w:rsidRPr="00D1305C" w:rsidRDefault="003560BE" w:rsidP="003E3722">
            <w:pPr>
              <w:jc w:val="cente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Date</w:t>
            </w:r>
          </w:p>
        </w:tc>
      </w:tr>
      <w:tr w:rsidR="00CC131C" w14:paraId="6C3207C7" w14:textId="77777777" w:rsidTr="00883AC9">
        <w:trPr>
          <w:cantSplit/>
          <w:trHeight w:val="654"/>
        </w:trPr>
        <w:tc>
          <w:tcPr>
            <w:tcW w:w="3114" w:type="dxa"/>
            <w:tcBorders>
              <w:bottom w:val="single" w:sz="4" w:space="0" w:color="auto"/>
            </w:tcBorders>
            <w:shd w:val="clear" w:color="auto" w:fill="auto"/>
            <w:vAlign w:val="center"/>
          </w:tcPr>
          <w:p w14:paraId="6C3207C4" w14:textId="77777777" w:rsidR="003E3722" w:rsidRPr="007637E9" w:rsidRDefault="003560BE" w:rsidP="003E3722">
            <w:pPr>
              <w:jc w:val="center"/>
              <w:rPr>
                <w:rFonts w:ascii="Arial" w:eastAsia="Times New Roman" w:hAnsi="Arial" w:cs="Arial"/>
                <w:color w:val="000000" w:themeColor="text1"/>
                <w:kern w:val="36"/>
                <w:lang w:eastAsia="en-GB"/>
              </w:rPr>
            </w:pPr>
            <w:r w:rsidRPr="007637E9">
              <w:rPr>
                <w:rFonts w:ascii="Arial" w:eastAsia="Times New Roman" w:hAnsi="Arial" w:cs="Arial"/>
                <w:color w:val="000000" w:themeColor="text1"/>
                <w:kern w:val="36"/>
                <w:lang w:eastAsia="en-GB"/>
              </w:rPr>
              <w:fldChar w:fldCharType="begin"/>
            </w:r>
            <w:r w:rsidRPr="007637E9">
              <w:rPr>
                <w:rFonts w:ascii="Arial" w:eastAsia="Times New Roman" w:hAnsi="Arial" w:cs="Arial"/>
                <w:color w:val="000000" w:themeColor="text1"/>
                <w:kern w:val="36"/>
                <w:lang w:eastAsia="en-GB"/>
              </w:rPr>
              <w:instrText xml:space="preserve"> DOCPROPERTY  LeadMember  \* MERGEFORMAT </w:instrText>
            </w:r>
            <w:r w:rsidRPr="007637E9">
              <w:rPr>
                <w:rFonts w:ascii="Arial" w:eastAsia="Times New Roman" w:hAnsi="Arial" w:cs="Arial"/>
                <w:color w:val="000000" w:themeColor="text1"/>
                <w:kern w:val="36"/>
                <w:lang w:eastAsia="en-GB"/>
              </w:rPr>
              <w:fldChar w:fldCharType="separate"/>
            </w:r>
            <w:r w:rsidRPr="007637E9">
              <w:rPr>
                <w:rFonts w:ascii="Arial" w:eastAsia="Times New Roman" w:hAnsi="Arial" w:cs="Arial"/>
                <w:color w:val="000000" w:themeColor="text1"/>
                <w:kern w:val="36"/>
                <w:lang w:eastAsia="en-GB"/>
              </w:rPr>
              <w:t>Cabinet Member (Planning, Business Support and Regeneration)</w:t>
            </w:r>
            <w:r w:rsidRPr="007637E9">
              <w:rPr>
                <w:rFonts w:ascii="Arial" w:eastAsia="Times New Roman" w:hAnsi="Arial" w:cs="Arial"/>
                <w:color w:val="000000" w:themeColor="text1"/>
                <w:kern w:val="36"/>
                <w:lang w:eastAsia="en-GB"/>
              </w:rPr>
              <w:fldChar w:fldCharType="end"/>
            </w:r>
          </w:p>
        </w:tc>
        <w:tc>
          <w:tcPr>
            <w:tcW w:w="4252" w:type="dxa"/>
            <w:tcBorders>
              <w:bottom w:val="single" w:sz="4" w:space="0" w:color="auto"/>
            </w:tcBorders>
            <w:shd w:val="clear" w:color="auto" w:fill="auto"/>
            <w:vAlign w:val="center"/>
          </w:tcPr>
          <w:p w14:paraId="6C3207C5" w14:textId="77777777" w:rsidR="003E3722" w:rsidRPr="007637E9" w:rsidRDefault="003560BE" w:rsidP="003E3722">
            <w:pPr>
              <w:jc w:val="center"/>
              <w:rPr>
                <w:rFonts w:ascii="Arial" w:eastAsia="Times New Roman" w:hAnsi="Arial" w:cs="Arial"/>
                <w:color w:val="000000" w:themeColor="text1"/>
                <w:kern w:val="36"/>
                <w:lang w:eastAsia="en-GB"/>
              </w:rPr>
            </w:pPr>
            <w:r w:rsidRPr="007637E9">
              <w:rPr>
                <w:rFonts w:ascii="Arial" w:eastAsia="Times New Roman" w:hAnsi="Arial" w:cs="Arial"/>
                <w:color w:val="000000" w:themeColor="text1"/>
                <w:kern w:val="36"/>
                <w:lang w:eastAsia="en-GB"/>
              </w:rPr>
              <w:t>Executive Member Decision</w:t>
            </w:r>
          </w:p>
        </w:tc>
        <w:tc>
          <w:tcPr>
            <w:tcW w:w="2268" w:type="dxa"/>
            <w:tcBorders>
              <w:bottom w:val="single" w:sz="4" w:space="0" w:color="auto"/>
            </w:tcBorders>
            <w:vAlign w:val="center"/>
          </w:tcPr>
          <w:p w14:paraId="6C3207C6" w14:textId="17E3DE49" w:rsidR="003E3722" w:rsidRPr="007637E9" w:rsidRDefault="00F75E99" w:rsidP="003E3722">
            <w:pPr>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t>1</w:t>
            </w:r>
            <w:r w:rsidR="00AB4C87">
              <w:rPr>
                <w:rFonts w:ascii="Arial" w:eastAsia="Times New Roman" w:hAnsi="Arial" w:cs="Arial"/>
                <w:color w:val="000000" w:themeColor="text1"/>
                <w:kern w:val="36"/>
                <w:lang w:eastAsia="en-GB"/>
              </w:rPr>
              <w:t>5</w:t>
            </w:r>
            <w:r w:rsidR="003560BE">
              <w:rPr>
                <w:rFonts w:ascii="Arial" w:eastAsia="Times New Roman" w:hAnsi="Arial" w:cs="Arial"/>
                <w:color w:val="000000" w:themeColor="text1"/>
                <w:kern w:val="36"/>
                <w:lang w:eastAsia="en-GB"/>
              </w:rPr>
              <w:t xml:space="preserve"> Sept 2021</w:t>
            </w:r>
          </w:p>
        </w:tc>
      </w:tr>
    </w:tbl>
    <w:p w14:paraId="6C3207C8" w14:textId="77777777" w:rsidR="003E3722" w:rsidRPr="00D1305C" w:rsidRDefault="003560BE" w:rsidP="00D1305C">
      <w:pPr>
        <w:rPr>
          <w:rFonts w:ascii="Arial" w:eastAsia="Times New Roman" w:hAnsi="Arial" w:cs="Arial"/>
          <w:b/>
          <w:bCs/>
          <w:color w:val="000000" w:themeColor="text1"/>
          <w:kern w:val="36"/>
          <w:lang w:eastAsia="en-GB"/>
        </w:rPr>
      </w:pPr>
      <w:r>
        <w:rPr>
          <w:noProof/>
          <w:lang w:eastAsia="en-GB"/>
        </w:rPr>
        <w:drawing>
          <wp:anchor distT="0" distB="0" distL="114300" distR="114300" simplePos="0" relativeHeight="251658240" behindDoc="1" locked="1" layoutInCell="1" allowOverlap="0" wp14:anchorId="6C320822" wp14:editId="6C320823">
            <wp:simplePos x="0" y="0"/>
            <wp:positionH relativeFrom="margin">
              <wp:posOffset>-497840</wp:posOffset>
            </wp:positionH>
            <wp:positionV relativeFrom="topMargin">
              <wp:posOffset>182245</wp:posOffset>
            </wp:positionV>
            <wp:extent cx="1818640" cy="803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39967" name="SRBC logo CMYK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Y="406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6"/>
      </w:tblGrid>
      <w:tr w:rsidR="00CC131C" w14:paraId="6C3207CC" w14:textId="77777777" w:rsidTr="00590DEA">
        <w:tc>
          <w:tcPr>
            <w:tcW w:w="5098" w:type="dxa"/>
            <w:shd w:val="clear" w:color="auto" w:fill="auto"/>
          </w:tcPr>
          <w:p w14:paraId="6C3207C9" w14:textId="77777777" w:rsidR="003E3722" w:rsidRPr="00D1305C" w:rsidRDefault="003560BE" w:rsidP="00590DEA">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536" w:type="dxa"/>
            <w:shd w:val="clear" w:color="auto" w:fill="auto"/>
          </w:tcPr>
          <w:p w14:paraId="6C3207CA" w14:textId="77777777" w:rsidR="003E3722" w:rsidRPr="00D1305C" w:rsidRDefault="003560BE" w:rsidP="00590DEA">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6C3207CB" w14:textId="77777777" w:rsidR="003E3722" w:rsidRPr="00CD4005" w:rsidRDefault="005F4E52" w:rsidP="00590DEA">
            <w:pPr>
              <w:spacing w:after="0"/>
              <w:rPr>
                <w:rFonts w:eastAsia="Times New Roman" w:cstheme="minorHAnsi"/>
                <w:bCs/>
                <w:iCs/>
                <w:color w:val="000000" w:themeColor="text1"/>
                <w:kern w:val="36"/>
                <w:lang w:eastAsia="en-GB"/>
              </w:rPr>
            </w:pPr>
          </w:p>
        </w:tc>
      </w:tr>
    </w:tbl>
    <w:p w14:paraId="6C3207CD" w14:textId="77777777" w:rsidR="00CD4005" w:rsidRDefault="005F4E52" w:rsidP="00883AC9">
      <w:pPr>
        <w:pStyle w:val="Heading1"/>
        <w:spacing w:before="0" w:beforeAutospacing="0"/>
        <w:rPr>
          <w:rFonts w:asciiTheme="majorHAnsi" w:hAnsiTheme="majorHAnsi" w:cstheme="majorHAnsi"/>
          <w:sz w:val="24"/>
          <w:szCs w:val="24"/>
        </w:rPr>
      </w:pPr>
    </w:p>
    <w:tbl>
      <w:tblPr>
        <w:tblpPr w:leftFromText="180" w:rightFromText="180" w:vertAnchor="page" w:horzAnchor="margin" w:tblpY="512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6"/>
      </w:tblGrid>
      <w:tr w:rsidR="00CC131C" w14:paraId="6C3207D1" w14:textId="77777777" w:rsidTr="00590DEA">
        <w:tc>
          <w:tcPr>
            <w:tcW w:w="5098" w:type="dxa"/>
            <w:shd w:val="clear" w:color="auto" w:fill="auto"/>
          </w:tcPr>
          <w:p w14:paraId="6C3207CE" w14:textId="77777777" w:rsidR="00CD4005" w:rsidRPr="00D1305C" w:rsidRDefault="003560BE" w:rsidP="00590DEA">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536" w:type="dxa"/>
            <w:shd w:val="clear" w:color="auto" w:fill="auto"/>
          </w:tcPr>
          <w:p w14:paraId="6C3207CF" w14:textId="77777777" w:rsidR="00CA7C49" w:rsidRPr="00CD4005" w:rsidRDefault="003560BE" w:rsidP="00CA7C49">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p w14:paraId="6C3207D0" w14:textId="77777777" w:rsidR="00CD4005" w:rsidRPr="00CD4005" w:rsidRDefault="005F4E52" w:rsidP="00590DEA">
            <w:pPr>
              <w:spacing w:after="0"/>
              <w:rPr>
                <w:rFonts w:eastAsia="Times New Roman" w:cstheme="minorHAnsi"/>
                <w:bCs/>
                <w:color w:val="000000" w:themeColor="text1"/>
                <w:kern w:val="36"/>
                <w:lang w:eastAsia="en-GB"/>
              </w:rPr>
            </w:pPr>
          </w:p>
        </w:tc>
      </w:tr>
    </w:tbl>
    <w:p w14:paraId="6C3207D5" w14:textId="77777777" w:rsidR="00CD4005" w:rsidRDefault="005F4E52" w:rsidP="00883AC9">
      <w:pPr>
        <w:pStyle w:val="Heading1"/>
        <w:spacing w:before="0" w:beforeAutospacing="0"/>
        <w:rPr>
          <w:rFonts w:asciiTheme="majorHAnsi" w:hAnsiTheme="majorHAnsi" w:cstheme="majorHAnsi"/>
          <w:sz w:val="24"/>
          <w:szCs w:val="24"/>
        </w:rPr>
      </w:pPr>
      <w:bookmarkStart w:id="0" w:name="_GoBack"/>
      <w:bookmarkEnd w:id="0"/>
    </w:p>
    <w:p w14:paraId="6C3207D6" w14:textId="77777777" w:rsidR="00590DEA" w:rsidRDefault="005F4E52" w:rsidP="00883AC9">
      <w:pPr>
        <w:pStyle w:val="Heading1"/>
        <w:rPr>
          <w:rFonts w:asciiTheme="majorHAnsi" w:hAnsiTheme="majorHAnsi" w:cstheme="majorHAnsi"/>
          <w:sz w:val="28"/>
          <w:szCs w:val="28"/>
        </w:rPr>
      </w:pPr>
    </w:p>
    <w:p w14:paraId="6C3207D7" w14:textId="77777777" w:rsidR="002C7A9A" w:rsidRDefault="005F4E52" w:rsidP="00883AC9">
      <w:pPr>
        <w:pStyle w:val="Heading1"/>
        <w:rPr>
          <w:rFonts w:asciiTheme="majorHAnsi" w:hAnsiTheme="majorHAnsi" w:cstheme="majorHAnsi"/>
          <w:sz w:val="28"/>
          <w:szCs w:val="28"/>
        </w:rPr>
      </w:pPr>
    </w:p>
    <w:p w14:paraId="6C3207D8" w14:textId="77777777" w:rsidR="00883AC9" w:rsidRPr="00883AC9" w:rsidRDefault="003560BE" w:rsidP="00883AC9">
      <w:pPr>
        <w:pStyle w:val="Heading1"/>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Request for suspension of car parking charges</w:t>
      </w:r>
      <w:r w:rsidRPr="00883AC9">
        <w:rPr>
          <w:rFonts w:asciiTheme="majorHAnsi" w:hAnsiTheme="majorHAnsi" w:cstheme="majorHAnsi"/>
          <w:sz w:val="28"/>
          <w:szCs w:val="28"/>
        </w:rPr>
        <w:fldChar w:fldCharType="end"/>
      </w:r>
    </w:p>
    <w:p w14:paraId="6C3207D9" w14:textId="77777777" w:rsidR="00D1305C" w:rsidRPr="007637E9" w:rsidRDefault="003560BE" w:rsidP="007637E9">
      <w:pPr>
        <w:pStyle w:val="Heading2"/>
        <w:spacing w:before="0" w:beforeAutospacing="0"/>
        <w:rPr>
          <w:rFonts w:asciiTheme="majorHAnsi" w:hAnsiTheme="majorHAnsi" w:cstheme="majorHAnsi"/>
          <w:sz w:val="2"/>
          <w:szCs w:val="14"/>
        </w:rPr>
      </w:pPr>
      <w:r w:rsidRPr="007637E9">
        <w:rPr>
          <w:rFonts w:asciiTheme="majorHAnsi" w:hAnsiTheme="majorHAnsi" w:cstheme="majorHAnsi"/>
          <w:sz w:val="22"/>
          <w:szCs w:val="22"/>
        </w:rPr>
        <w:t>Purpose of the Report</w:t>
      </w:r>
    </w:p>
    <w:p w14:paraId="6C3207DA" w14:textId="77777777" w:rsidR="00D1305C" w:rsidRDefault="003560BE" w:rsidP="007637E9">
      <w:pPr>
        <w:numPr>
          <w:ilvl w:val="0"/>
          <w:numId w:val="8"/>
        </w:numPr>
        <w:spacing w:after="0" w:line="240" w:lineRule="auto"/>
        <w:jc w:val="both"/>
        <w:rPr>
          <w:rFonts w:cstheme="minorHAnsi"/>
          <w:bCs/>
          <w:iCs/>
        </w:rPr>
      </w:pPr>
      <w:r>
        <w:rPr>
          <w:rFonts w:cstheme="minorHAnsi"/>
          <w:bCs/>
          <w:iCs/>
        </w:rPr>
        <w:t>It is proposed to suspend parking charges and close Ecroyd Street Car Park, Leyland on Saturday 25</w:t>
      </w:r>
      <w:r w:rsidRPr="00CD4AA0">
        <w:rPr>
          <w:rFonts w:cstheme="minorHAnsi"/>
          <w:bCs/>
          <w:iCs/>
          <w:vertAlign w:val="superscript"/>
        </w:rPr>
        <w:t>th</w:t>
      </w:r>
      <w:r>
        <w:rPr>
          <w:rFonts w:cstheme="minorHAnsi"/>
          <w:bCs/>
          <w:iCs/>
        </w:rPr>
        <w:t xml:space="preserve"> September 2021 to enable the car park to be used for stalls taking part in the Taste of Leyland Food Festival event. </w:t>
      </w:r>
    </w:p>
    <w:p w14:paraId="6C3207DB" w14:textId="77777777" w:rsidR="00CD4AA0" w:rsidRPr="003E3722" w:rsidRDefault="005F4E52" w:rsidP="00CD4AA0">
      <w:pPr>
        <w:spacing w:after="0" w:line="240" w:lineRule="auto"/>
        <w:ind w:left="360"/>
        <w:jc w:val="both"/>
        <w:rPr>
          <w:rFonts w:cstheme="minorHAnsi"/>
          <w:bCs/>
          <w:iCs/>
        </w:rPr>
      </w:pPr>
    </w:p>
    <w:p w14:paraId="6C3207DC" w14:textId="77777777" w:rsidR="00D1305C" w:rsidRPr="005C459D" w:rsidRDefault="003560BE" w:rsidP="007637E9">
      <w:pPr>
        <w:pStyle w:val="Heading2"/>
        <w:spacing w:before="0" w:beforeAutospacing="0"/>
        <w:rPr>
          <w:rFonts w:ascii="Arial" w:hAnsi="Arial" w:cs="Arial"/>
          <w:sz w:val="22"/>
        </w:rPr>
      </w:pPr>
      <w:r w:rsidRPr="005C459D">
        <w:rPr>
          <w:rFonts w:ascii="Arial" w:hAnsi="Arial" w:cs="Arial"/>
          <w:sz w:val="22"/>
        </w:rPr>
        <w:t>Recommendations</w:t>
      </w:r>
    </w:p>
    <w:p w14:paraId="6C3207DD" w14:textId="77777777" w:rsidR="00D1305C" w:rsidRPr="003E3722" w:rsidRDefault="003560BE" w:rsidP="007637E9">
      <w:pPr>
        <w:numPr>
          <w:ilvl w:val="0"/>
          <w:numId w:val="8"/>
        </w:numPr>
        <w:spacing w:after="0" w:line="240" w:lineRule="auto"/>
        <w:jc w:val="both"/>
        <w:rPr>
          <w:rFonts w:cstheme="minorHAnsi"/>
          <w:bCs/>
          <w:iCs/>
        </w:rPr>
      </w:pPr>
      <w:r>
        <w:rPr>
          <w:rFonts w:cstheme="minorHAnsi"/>
          <w:bCs/>
          <w:iCs/>
        </w:rPr>
        <w:t>Closure of the car park for the day (Saturday, 25</w:t>
      </w:r>
      <w:r w:rsidRPr="00CD4AA0">
        <w:rPr>
          <w:rFonts w:cstheme="minorHAnsi"/>
          <w:bCs/>
          <w:iCs/>
          <w:vertAlign w:val="superscript"/>
        </w:rPr>
        <w:t>th</w:t>
      </w:r>
      <w:r>
        <w:rPr>
          <w:rFonts w:cstheme="minorHAnsi"/>
          <w:bCs/>
          <w:iCs/>
        </w:rPr>
        <w:t xml:space="preserve"> September 2021) to allow the Taste event to take place.</w:t>
      </w:r>
    </w:p>
    <w:p w14:paraId="6C3207DE" w14:textId="77777777" w:rsidR="00D1305C" w:rsidRPr="00D4431F" w:rsidRDefault="005F4E52" w:rsidP="007637E9">
      <w:pPr>
        <w:spacing w:after="0" w:line="240" w:lineRule="auto"/>
        <w:ind w:left="720"/>
        <w:jc w:val="both"/>
        <w:rPr>
          <w:rFonts w:cstheme="minorHAnsi"/>
          <w:bCs/>
        </w:rPr>
      </w:pPr>
    </w:p>
    <w:p w14:paraId="6C3207DF" w14:textId="77777777" w:rsidR="00D1305C" w:rsidRPr="007637E9" w:rsidRDefault="003560BE" w:rsidP="007637E9">
      <w:pPr>
        <w:pStyle w:val="Heading2"/>
        <w:spacing w:before="0" w:beforeAutospacing="0"/>
        <w:rPr>
          <w:rFonts w:asciiTheme="majorHAnsi" w:hAnsiTheme="majorHAnsi" w:cstheme="majorHAnsi"/>
          <w:sz w:val="12"/>
          <w:szCs w:val="14"/>
        </w:rPr>
      </w:pPr>
      <w:r w:rsidRPr="007637E9">
        <w:rPr>
          <w:rFonts w:asciiTheme="majorHAnsi" w:hAnsiTheme="majorHAnsi" w:cstheme="majorHAnsi"/>
          <w:sz w:val="22"/>
          <w:szCs w:val="22"/>
        </w:rPr>
        <w:t>Reasons for recommendations</w:t>
      </w:r>
    </w:p>
    <w:p w14:paraId="6C3207E0" w14:textId="77777777" w:rsidR="00D1305C" w:rsidRPr="003E3722" w:rsidRDefault="003560BE" w:rsidP="007637E9">
      <w:pPr>
        <w:numPr>
          <w:ilvl w:val="0"/>
          <w:numId w:val="8"/>
        </w:numPr>
        <w:spacing w:after="0" w:line="240" w:lineRule="auto"/>
        <w:jc w:val="both"/>
        <w:rPr>
          <w:rFonts w:cstheme="minorHAnsi"/>
          <w:bCs/>
          <w:iCs/>
        </w:rPr>
      </w:pPr>
      <w:r>
        <w:rPr>
          <w:rFonts w:cstheme="minorHAnsi"/>
          <w:bCs/>
          <w:iCs/>
        </w:rPr>
        <w:t xml:space="preserve">The car park was closed in 2019 for the event and the event considered a success. As we wish to follow the same structure of the 2019 event. It will also allow for bigger spread of people across the event site. </w:t>
      </w:r>
    </w:p>
    <w:p w14:paraId="6C3207E1" w14:textId="77777777" w:rsidR="00D1305C" w:rsidRPr="00D4431F" w:rsidRDefault="005F4E52" w:rsidP="007637E9">
      <w:pPr>
        <w:spacing w:after="0" w:line="240" w:lineRule="auto"/>
        <w:ind w:left="720"/>
        <w:jc w:val="both"/>
        <w:rPr>
          <w:rFonts w:cstheme="minorHAnsi"/>
          <w:bCs/>
        </w:rPr>
      </w:pPr>
    </w:p>
    <w:p w14:paraId="6C3207E2" w14:textId="77777777" w:rsidR="00D1305C" w:rsidRPr="007637E9" w:rsidRDefault="003560BE" w:rsidP="007637E9">
      <w:pPr>
        <w:pStyle w:val="Heading2"/>
        <w:spacing w:before="0" w:beforeAutospacing="0"/>
        <w:rPr>
          <w:rFonts w:asciiTheme="majorHAnsi" w:hAnsiTheme="majorHAnsi" w:cstheme="majorHAnsi"/>
          <w:i/>
          <w:sz w:val="22"/>
          <w:szCs w:val="22"/>
        </w:rPr>
      </w:pPr>
      <w:r w:rsidRPr="007637E9">
        <w:rPr>
          <w:rFonts w:asciiTheme="majorHAnsi" w:hAnsiTheme="majorHAnsi" w:cstheme="majorHAnsi"/>
          <w:sz w:val="22"/>
          <w:szCs w:val="22"/>
        </w:rPr>
        <w:t>Other options considered and rejected</w:t>
      </w:r>
    </w:p>
    <w:p w14:paraId="6C3207E3" w14:textId="77777777" w:rsidR="00F4395F" w:rsidRDefault="003560BE" w:rsidP="007637E9">
      <w:pPr>
        <w:numPr>
          <w:ilvl w:val="0"/>
          <w:numId w:val="8"/>
        </w:numPr>
        <w:spacing w:after="0" w:line="240" w:lineRule="auto"/>
        <w:jc w:val="both"/>
        <w:rPr>
          <w:rFonts w:cstheme="minorHAnsi"/>
          <w:bCs/>
          <w:iCs/>
        </w:rPr>
      </w:pPr>
      <w:r>
        <w:rPr>
          <w:rFonts w:cstheme="minorHAnsi"/>
          <w:bCs/>
          <w:iCs/>
        </w:rPr>
        <w:t xml:space="preserve">Previous to 2019 the event was held on Balfour Court and the land next to Leyland market, in 2019 Balfour court use was refused by the landowner. </w:t>
      </w:r>
    </w:p>
    <w:p w14:paraId="6C3207E4" w14:textId="77777777" w:rsidR="00CD4AA0" w:rsidRDefault="005F4E52" w:rsidP="00CD4AA0">
      <w:pPr>
        <w:spacing w:after="0" w:line="240" w:lineRule="auto"/>
        <w:ind w:left="360"/>
        <w:jc w:val="both"/>
        <w:rPr>
          <w:rFonts w:cstheme="minorHAnsi"/>
          <w:bCs/>
          <w:iCs/>
        </w:rPr>
      </w:pPr>
    </w:p>
    <w:p w14:paraId="6C3207E5" w14:textId="77777777" w:rsidR="00D1305C" w:rsidRPr="003E3722" w:rsidRDefault="003560BE" w:rsidP="007637E9">
      <w:pPr>
        <w:numPr>
          <w:ilvl w:val="0"/>
          <w:numId w:val="8"/>
        </w:numPr>
        <w:spacing w:after="0" w:line="240" w:lineRule="auto"/>
        <w:jc w:val="both"/>
        <w:rPr>
          <w:rFonts w:cstheme="minorHAnsi"/>
          <w:bCs/>
          <w:iCs/>
        </w:rPr>
      </w:pPr>
      <w:r>
        <w:rPr>
          <w:rFonts w:cstheme="minorHAnsi"/>
          <w:bCs/>
          <w:iCs/>
        </w:rPr>
        <w:t xml:space="preserve">Hough Lane was considered but road closure permission would be difficult at a late stage and the event may not be large enough to warrant closing the road. </w:t>
      </w:r>
    </w:p>
    <w:p w14:paraId="6C3207E6" w14:textId="77777777" w:rsidR="00D1305C" w:rsidRPr="00D4431F" w:rsidRDefault="005F4E52" w:rsidP="007637E9">
      <w:pPr>
        <w:spacing w:after="0" w:line="240" w:lineRule="auto"/>
        <w:ind w:left="720"/>
        <w:jc w:val="both"/>
        <w:rPr>
          <w:rFonts w:cstheme="minorHAnsi"/>
          <w:bCs/>
          <w:i/>
        </w:rPr>
      </w:pPr>
    </w:p>
    <w:p w14:paraId="6C3207E9" w14:textId="77777777" w:rsidR="00D1305C" w:rsidRPr="00D4431F" w:rsidRDefault="005F4E52" w:rsidP="007637E9">
      <w:pPr>
        <w:spacing w:after="0" w:line="240" w:lineRule="auto"/>
        <w:ind w:left="720"/>
        <w:jc w:val="both"/>
        <w:rPr>
          <w:rFonts w:cstheme="minorHAnsi"/>
          <w:bCs/>
        </w:rPr>
      </w:pPr>
    </w:p>
    <w:p w14:paraId="6C3207EA" w14:textId="77777777" w:rsidR="00D1305C" w:rsidRPr="007637E9" w:rsidRDefault="003560BE" w:rsidP="007637E9">
      <w:pPr>
        <w:pStyle w:val="Heading2"/>
        <w:spacing w:before="0" w:beforeAutospacing="0"/>
        <w:rPr>
          <w:rFonts w:asciiTheme="majorHAnsi" w:hAnsiTheme="majorHAnsi" w:cstheme="majorHAnsi"/>
          <w:sz w:val="22"/>
          <w:szCs w:val="22"/>
        </w:rPr>
      </w:pPr>
      <w:r w:rsidRPr="007637E9">
        <w:rPr>
          <w:rFonts w:asciiTheme="majorHAnsi" w:hAnsiTheme="majorHAnsi" w:cstheme="majorHAnsi"/>
          <w:sz w:val="22"/>
          <w:szCs w:val="22"/>
        </w:rPr>
        <w:t>Corporate priorities</w:t>
      </w:r>
    </w:p>
    <w:p w14:paraId="6C3207EB" w14:textId="77777777" w:rsidR="00D1305C" w:rsidRPr="00CD4005" w:rsidRDefault="003560BE" w:rsidP="007637E9">
      <w:pPr>
        <w:numPr>
          <w:ilvl w:val="0"/>
          <w:numId w:val="8"/>
        </w:numPr>
        <w:spacing w:after="0" w:line="240" w:lineRule="auto"/>
        <w:jc w:val="both"/>
        <w:rPr>
          <w:rFonts w:cstheme="minorHAnsi"/>
          <w:bCs/>
          <w:iCs/>
        </w:rPr>
      </w:pPr>
      <w:r w:rsidRPr="00D4431F">
        <w:rPr>
          <w:rFonts w:cstheme="minorHAnsi"/>
          <w:bCs/>
        </w:rPr>
        <w:t xml:space="preserve"> The report relates to the following corporate priorities: </w:t>
      </w:r>
      <w:r w:rsidRPr="00CD4005">
        <w:rPr>
          <w:rFonts w:cstheme="minorHAnsi"/>
          <w:bCs/>
          <w:iCs/>
        </w:rPr>
        <w:t>(Please bold all those applicable)</w:t>
      </w:r>
    </w:p>
    <w:p w14:paraId="6C3207EC" w14:textId="77777777" w:rsidR="00D1305C" w:rsidRPr="00D4431F" w:rsidRDefault="005F4E52" w:rsidP="007637E9">
      <w:pPr>
        <w:spacing w:after="0" w:line="240" w:lineRule="auto"/>
        <w:ind w:left="72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CC131C" w14:paraId="6C3207EF" w14:textId="77777777" w:rsidTr="006B1C4D">
        <w:tc>
          <w:tcPr>
            <w:tcW w:w="4848" w:type="dxa"/>
            <w:shd w:val="clear" w:color="auto" w:fill="auto"/>
            <w:vAlign w:val="center"/>
          </w:tcPr>
          <w:p w14:paraId="6C3207ED" w14:textId="77777777" w:rsidR="007637E9" w:rsidRPr="00D4431F" w:rsidRDefault="003560BE" w:rsidP="006B1C4D">
            <w:pPr>
              <w:spacing w:line="240" w:lineRule="auto"/>
              <w:jc w:val="center"/>
              <w:rPr>
                <w:rFonts w:cstheme="minorHAnsi"/>
                <w:bCs/>
              </w:rPr>
            </w:pPr>
            <w:r w:rsidRPr="00D4431F">
              <w:rPr>
                <w:rFonts w:cstheme="minorHAnsi"/>
                <w:bCs/>
              </w:rPr>
              <w:lastRenderedPageBreak/>
              <w:t>An exemplary council</w:t>
            </w:r>
          </w:p>
        </w:tc>
        <w:tc>
          <w:tcPr>
            <w:tcW w:w="4678" w:type="dxa"/>
            <w:vAlign w:val="center"/>
          </w:tcPr>
          <w:p w14:paraId="6C3207EE" w14:textId="77777777" w:rsidR="007637E9" w:rsidRPr="00D4431F" w:rsidRDefault="003560BE" w:rsidP="007637E9">
            <w:pPr>
              <w:spacing w:line="240" w:lineRule="auto"/>
              <w:jc w:val="center"/>
              <w:rPr>
                <w:rFonts w:cstheme="minorHAnsi"/>
                <w:bCs/>
              </w:rPr>
            </w:pPr>
            <w:r w:rsidRPr="00D4431F">
              <w:rPr>
                <w:rFonts w:cstheme="minorHAnsi"/>
                <w:bCs/>
              </w:rPr>
              <w:t>Thriving communities</w:t>
            </w:r>
          </w:p>
        </w:tc>
      </w:tr>
      <w:tr w:rsidR="00CC131C" w14:paraId="6C3207F2" w14:textId="77777777" w:rsidTr="006B1C4D">
        <w:tc>
          <w:tcPr>
            <w:tcW w:w="4848" w:type="dxa"/>
            <w:shd w:val="clear" w:color="auto" w:fill="auto"/>
            <w:vAlign w:val="center"/>
          </w:tcPr>
          <w:p w14:paraId="6C3207F0" w14:textId="77777777" w:rsidR="007637E9" w:rsidRPr="00990C85" w:rsidRDefault="003560BE" w:rsidP="007637E9">
            <w:pPr>
              <w:spacing w:line="240" w:lineRule="auto"/>
              <w:jc w:val="center"/>
              <w:rPr>
                <w:rFonts w:cstheme="minorHAnsi"/>
                <w:b/>
              </w:rPr>
            </w:pPr>
            <w:r w:rsidRPr="00990C85">
              <w:rPr>
                <w:rFonts w:cstheme="minorHAnsi"/>
                <w:b/>
              </w:rPr>
              <w:t>A fair local economy that works for everyone</w:t>
            </w:r>
          </w:p>
        </w:tc>
        <w:tc>
          <w:tcPr>
            <w:tcW w:w="4678" w:type="dxa"/>
            <w:vAlign w:val="center"/>
          </w:tcPr>
          <w:p w14:paraId="6C3207F1" w14:textId="77777777" w:rsidR="007637E9" w:rsidRPr="00D4431F" w:rsidRDefault="003560BE" w:rsidP="007637E9">
            <w:pPr>
              <w:spacing w:line="240" w:lineRule="auto"/>
              <w:jc w:val="center"/>
              <w:rPr>
                <w:rFonts w:cstheme="minorHAnsi"/>
                <w:bCs/>
              </w:rPr>
            </w:pPr>
            <w:r w:rsidRPr="00D4431F">
              <w:rPr>
                <w:rFonts w:cstheme="minorHAnsi"/>
                <w:bCs/>
              </w:rPr>
              <w:t>Good homes, green spaces, healthy places</w:t>
            </w:r>
          </w:p>
        </w:tc>
      </w:tr>
    </w:tbl>
    <w:p w14:paraId="6C3207F3" w14:textId="77777777" w:rsidR="00D1305C" w:rsidRPr="00D4431F" w:rsidRDefault="005F4E52" w:rsidP="007637E9">
      <w:pPr>
        <w:spacing w:line="240" w:lineRule="auto"/>
        <w:jc w:val="both"/>
        <w:rPr>
          <w:rFonts w:cstheme="minorHAnsi"/>
          <w:bCs/>
        </w:rPr>
      </w:pPr>
    </w:p>
    <w:p w14:paraId="6C3207F4" w14:textId="77777777" w:rsidR="00D1305C" w:rsidRPr="007637E9" w:rsidRDefault="003560BE" w:rsidP="007637E9">
      <w:pPr>
        <w:pStyle w:val="Heading2"/>
        <w:spacing w:before="0" w:beforeAutospacing="0"/>
        <w:rPr>
          <w:rFonts w:asciiTheme="majorHAnsi" w:hAnsiTheme="majorHAnsi" w:cstheme="majorHAnsi"/>
          <w:sz w:val="22"/>
          <w:szCs w:val="22"/>
        </w:rPr>
      </w:pPr>
      <w:r w:rsidRPr="007637E9">
        <w:rPr>
          <w:rFonts w:asciiTheme="majorHAnsi" w:hAnsiTheme="majorHAnsi" w:cstheme="majorHAnsi"/>
          <w:sz w:val="22"/>
          <w:szCs w:val="22"/>
        </w:rPr>
        <w:t>Background to the report</w:t>
      </w:r>
    </w:p>
    <w:p w14:paraId="6C3207F5" w14:textId="77777777" w:rsidR="00D1305C" w:rsidRPr="003E3722" w:rsidRDefault="003560BE" w:rsidP="007637E9">
      <w:pPr>
        <w:numPr>
          <w:ilvl w:val="0"/>
          <w:numId w:val="8"/>
        </w:numPr>
        <w:spacing w:after="0" w:line="240" w:lineRule="auto"/>
        <w:jc w:val="both"/>
        <w:rPr>
          <w:rFonts w:cstheme="minorHAnsi"/>
          <w:bCs/>
          <w:iCs/>
        </w:rPr>
      </w:pPr>
      <w:r>
        <w:rPr>
          <w:rFonts w:cstheme="minorHAnsi"/>
          <w:bCs/>
          <w:iCs/>
        </w:rPr>
        <w:t xml:space="preserve">A Taste of Leyland event was held on the Ecroyd Street Car Park in 2019 following approval to close the car park for the day.  It is estimated that the car park income lost for the day will be in the region of £70. </w:t>
      </w:r>
    </w:p>
    <w:p w14:paraId="6C3207F6" w14:textId="77777777" w:rsidR="00D1305C" w:rsidRPr="00D4431F" w:rsidRDefault="005F4E52" w:rsidP="007637E9">
      <w:pPr>
        <w:spacing w:after="0" w:line="240" w:lineRule="auto"/>
        <w:ind w:left="720"/>
        <w:jc w:val="both"/>
        <w:rPr>
          <w:rFonts w:cstheme="minorHAnsi"/>
          <w:bCs/>
          <w:i/>
        </w:rPr>
      </w:pPr>
    </w:p>
    <w:p w14:paraId="6C3207F7" w14:textId="77777777" w:rsidR="00CD4005" w:rsidRPr="002F06A9" w:rsidRDefault="005F4E52" w:rsidP="00CD4005">
      <w:pPr>
        <w:pStyle w:val="Heading2"/>
        <w:tabs>
          <w:tab w:val="left" w:pos="567"/>
        </w:tabs>
        <w:spacing w:before="0" w:beforeAutospacing="0" w:after="0" w:afterAutospacing="0"/>
        <w:ind w:left="567" w:right="-284" w:hanging="567"/>
        <w:rPr>
          <w:rFonts w:ascii="Arial" w:hAnsi="Arial" w:cs="Arial"/>
          <w:sz w:val="22"/>
          <w:szCs w:val="22"/>
        </w:rPr>
      </w:pPr>
    </w:p>
    <w:p w14:paraId="6C3207F8" w14:textId="77777777" w:rsidR="00CD4005" w:rsidRDefault="003560BE" w:rsidP="00CD4005">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Pr>
          <w:rFonts w:ascii="Arial" w:hAnsi="Arial" w:cs="Arial"/>
          <w:bCs/>
          <w:iCs/>
        </w:rPr>
        <w:t>A Taste of Leyland showcases not only Leyland Market and surrounding traders but also mobile traders and business from across the borough. The event is even more important to support these businesses and traders post Covid and to attract more visitors into the town.</w:t>
      </w:r>
    </w:p>
    <w:p w14:paraId="6C3207F9" w14:textId="77777777" w:rsidR="00CD4005" w:rsidRDefault="005F4E52" w:rsidP="00CD4005">
      <w:pPr>
        <w:tabs>
          <w:tab w:val="left" w:pos="567"/>
        </w:tabs>
        <w:spacing w:after="0" w:line="240" w:lineRule="auto"/>
        <w:ind w:right="-284"/>
        <w:rPr>
          <w:rFonts w:ascii="Arial" w:eastAsia="Times New Roman" w:hAnsi="Arial" w:cs="Arial"/>
          <w:lang w:eastAsia="en-GB"/>
        </w:rPr>
      </w:pPr>
    </w:p>
    <w:p w14:paraId="6C3207FA" w14:textId="77777777" w:rsidR="00CD4005" w:rsidRPr="00E06F2E" w:rsidRDefault="003560BE" w:rsidP="00CD4005">
      <w:pPr>
        <w:pStyle w:val="Heading2"/>
        <w:spacing w:before="0" w:beforeAutospacing="0" w:after="0" w:afterAutospacing="0"/>
        <w:rPr>
          <w:rFonts w:ascii="Arial" w:hAnsi="Arial" w:cs="Arial"/>
          <w:sz w:val="22"/>
          <w:szCs w:val="22"/>
        </w:rPr>
      </w:pPr>
      <w:r w:rsidRPr="00E06F2E">
        <w:rPr>
          <w:rFonts w:ascii="Arial" w:hAnsi="Arial" w:cs="Arial"/>
          <w:sz w:val="22"/>
          <w:szCs w:val="22"/>
        </w:rPr>
        <w:t xml:space="preserve">Climate change and air quality </w:t>
      </w:r>
    </w:p>
    <w:p w14:paraId="6C3207FB" w14:textId="77777777" w:rsidR="00CD4005" w:rsidRDefault="005F4E52" w:rsidP="00CD4005">
      <w:pPr>
        <w:pStyle w:val="ListParagraph"/>
        <w:tabs>
          <w:tab w:val="left" w:pos="567"/>
        </w:tabs>
        <w:spacing w:after="0" w:line="240" w:lineRule="auto"/>
        <w:ind w:left="567" w:right="-284" w:hanging="567"/>
        <w:rPr>
          <w:rFonts w:ascii="Arial" w:eastAsia="Times New Roman" w:hAnsi="Arial" w:cs="Arial"/>
          <w:lang w:eastAsia="en-GB"/>
        </w:rPr>
      </w:pPr>
    </w:p>
    <w:p w14:paraId="6C320801" w14:textId="281FFA80" w:rsidR="00CD4005" w:rsidRPr="0079683F" w:rsidRDefault="003560BE">
      <w:pPr>
        <w:tabs>
          <w:tab w:val="left" w:pos="567"/>
        </w:tabs>
        <w:spacing w:after="0" w:line="240" w:lineRule="auto"/>
        <w:ind w:right="-284"/>
        <w:rPr>
          <w:rFonts w:ascii="Arial" w:eastAsia="Times New Roman" w:hAnsi="Arial" w:cs="Arial"/>
          <w:lang w:eastAsia="en-GB"/>
        </w:rPr>
      </w:pPr>
      <w:r w:rsidRPr="00E06F2E">
        <w:rPr>
          <w:rFonts w:ascii="Arial" w:eastAsia="Times New Roman" w:hAnsi="Arial" w:cs="Arial"/>
          <w:lang w:eastAsia="en-GB"/>
        </w:rPr>
        <w:t xml:space="preserve"> </w:t>
      </w:r>
    </w:p>
    <w:p w14:paraId="6C320802" w14:textId="77777777" w:rsidR="00CD4005" w:rsidRPr="00CD4005" w:rsidRDefault="003560BE" w:rsidP="00CD4005">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14:paraId="6C320803" w14:textId="77777777" w:rsidR="00D1305C" w:rsidRPr="00D4431F" w:rsidRDefault="005F4E52" w:rsidP="007637E9">
      <w:pPr>
        <w:spacing w:after="0" w:line="240" w:lineRule="auto"/>
        <w:jc w:val="both"/>
        <w:rPr>
          <w:rFonts w:cstheme="minorHAnsi"/>
          <w:bCs/>
        </w:rPr>
      </w:pPr>
    </w:p>
    <w:p w14:paraId="6C320804" w14:textId="77777777" w:rsidR="00D1305C" w:rsidRPr="006B1C4D" w:rsidRDefault="003560BE" w:rsidP="006B1C4D">
      <w:pPr>
        <w:pStyle w:val="Heading2"/>
        <w:spacing w:before="0" w:beforeAutospacing="0" w:after="240" w:afterAutospacing="0"/>
        <w:rPr>
          <w:rFonts w:asciiTheme="majorHAnsi" w:hAnsiTheme="majorHAnsi" w:cstheme="majorHAnsi"/>
          <w:sz w:val="22"/>
          <w:szCs w:val="22"/>
        </w:rPr>
      </w:pPr>
      <w:r w:rsidRPr="006B1C4D">
        <w:rPr>
          <w:rFonts w:asciiTheme="majorHAnsi" w:hAnsiTheme="majorHAnsi" w:cstheme="majorHAnsi"/>
          <w:sz w:val="22"/>
          <w:szCs w:val="22"/>
        </w:rPr>
        <w:t>Equality and diversity</w:t>
      </w:r>
    </w:p>
    <w:p w14:paraId="6C320805" w14:textId="77777777" w:rsidR="00D1305C" w:rsidRDefault="003560BE" w:rsidP="007637E9">
      <w:pPr>
        <w:numPr>
          <w:ilvl w:val="0"/>
          <w:numId w:val="8"/>
        </w:numPr>
        <w:spacing w:after="0" w:line="240" w:lineRule="auto"/>
        <w:jc w:val="both"/>
        <w:rPr>
          <w:rFonts w:cstheme="minorHAnsi"/>
          <w:bCs/>
          <w:iCs/>
        </w:rPr>
      </w:pPr>
      <w:r>
        <w:rPr>
          <w:rFonts w:cstheme="minorHAnsi"/>
          <w:bCs/>
          <w:iCs/>
        </w:rPr>
        <w:t>There are no implications arising from this report</w:t>
      </w:r>
      <w:r w:rsidRPr="00883AC9">
        <w:rPr>
          <w:rFonts w:cstheme="minorHAnsi"/>
          <w:bCs/>
          <w:iCs/>
        </w:rPr>
        <w:t xml:space="preserve">. </w:t>
      </w:r>
    </w:p>
    <w:p w14:paraId="6C320806" w14:textId="77777777" w:rsidR="00CD4005" w:rsidRDefault="005F4E52" w:rsidP="00CD4005">
      <w:pPr>
        <w:spacing w:after="0" w:line="240" w:lineRule="auto"/>
        <w:jc w:val="both"/>
        <w:rPr>
          <w:rFonts w:cstheme="minorHAnsi"/>
          <w:bCs/>
          <w:iCs/>
        </w:rPr>
      </w:pPr>
    </w:p>
    <w:p w14:paraId="6C320807" w14:textId="77777777" w:rsidR="00CD4005" w:rsidRPr="006606E1" w:rsidRDefault="003560BE" w:rsidP="00CD4005">
      <w:pPr>
        <w:pStyle w:val="Heading2"/>
        <w:spacing w:before="0" w:beforeAutospacing="0" w:after="0" w:afterAutospacing="0"/>
        <w:rPr>
          <w:rFonts w:asciiTheme="minorHAnsi" w:hAnsiTheme="minorHAnsi" w:cstheme="minorHAnsi"/>
          <w:sz w:val="24"/>
          <w:szCs w:val="24"/>
        </w:rPr>
      </w:pPr>
      <w:r w:rsidRPr="006606E1">
        <w:rPr>
          <w:rFonts w:asciiTheme="minorHAnsi" w:hAnsiTheme="minorHAnsi" w:cstheme="minorHAnsi"/>
          <w:sz w:val="24"/>
          <w:szCs w:val="24"/>
        </w:rPr>
        <w:t>Risk</w:t>
      </w:r>
    </w:p>
    <w:p w14:paraId="6C320808" w14:textId="77777777" w:rsidR="00CD4005" w:rsidRDefault="005F4E52" w:rsidP="00CD4005">
      <w:pPr>
        <w:tabs>
          <w:tab w:val="left" w:pos="567"/>
        </w:tabs>
        <w:spacing w:after="0" w:line="240" w:lineRule="auto"/>
        <w:ind w:right="-284"/>
        <w:jc w:val="both"/>
        <w:rPr>
          <w:rFonts w:ascii="Arial" w:hAnsi="Arial" w:cs="Arial"/>
          <w:bCs/>
          <w:iCs/>
        </w:rPr>
      </w:pPr>
    </w:p>
    <w:p w14:paraId="6C320809" w14:textId="77777777" w:rsidR="00CD4005" w:rsidRPr="00CD4005" w:rsidRDefault="003560BE" w:rsidP="00CD4005">
      <w:pPr>
        <w:numPr>
          <w:ilvl w:val="0"/>
          <w:numId w:val="8"/>
        </w:numPr>
        <w:tabs>
          <w:tab w:val="left" w:pos="567"/>
        </w:tabs>
        <w:spacing w:after="0" w:line="240" w:lineRule="auto"/>
        <w:ind w:left="567" w:right="-284" w:hanging="567"/>
        <w:jc w:val="both"/>
        <w:rPr>
          <w:rFonts w:ascii="Arial" w:hAnsi="Arial" w:cs="Arial"/>
          <w:bCs/>
          <w:iCs/>
        </w:rPr>
      </w:pPr>
      <w:r>
        <w:rPr>
          <w:rFonts w:ascii="Arial" w:hAnsi="Arial" w:cs="Arial"/>
          <w:bCs/>
          <w:iCs/>
        </w:rPr>
        <w:t xml:space="preserve">No risks identified. </w:t>
      </w:r>
    </w:p>
    <w:p w14:paraId="6C32080A" w14:textId="77777777" w:rsidR="00D1305C" w:rsidRPr="00D4431F" w:rsidRDefault="005F4E52" w:rsidP="007637E9">
      <w:pPr>
        <w:spacing w:after="0" w:line="240" w:lineRule="auto"/>
        <w:jc w:val="both"/>
        <w:rPr>
          <w:rFonts w:cstheme="minorHAnsi"/>
          <w:bCs/>
        </w:rPr>
      </w:pPr>
    </w:p>
    <w:p w14:paraId="6C32080B" w14:textId="77777777" w:rsidR="00D1305C" w:rsidRPr="006B1C4D" w:rsidRDefault="003560BE" w:rsidP="006B1C4D">
      <w:pPr>
        <w:pStyle w:val="Heading2"/>
        <w:spacing w:before="0" w:beforeAutospacing="0"/>
        <w:rPr>
          <w:rFonts w:asciiTheme="majorHAnsi" w:hAnsiTheme="majorHAnsi" w:cstheme="majorHAnsi"/>
          <w:sz w:val="22"/>
          <w:szCs w:val="22"/>
        </w:rPr>
      </w:pPr>
      <w:r w:rsidRPr="006B1C4D">
        <w:rPr>
          <w:rFonts w:asciiTheme="majorHAnsi" w:hAnsiTheme="majorHAnsi" w:cstheme="majorHAnsi"/>
          <w:sz w:val="22"/>
          <w:szCs w:val="22"/>
        </w:rPr>
        <w:t>Comments of the Statutory Finance Officer</w:t>
      </w:r>
    </w:p>
    <w:p w14:paraId="6C32080C" w14:textId="51E133A6" w:rsidR="00D1305C" w:rsidRPr="00883AC9" w:rsidRDefault="003560BE" w:rsidP="007637E9">
      <w:pPr>
        <w:numPr>
          <w:ilvl w:val="0"/>
          <w:numId w:val="8"/>
        </w:numPr>
        <w:spacing w:after="0" w:line="240" w:lineRule="auto"/>
        <w:jc w:val="both"/>
        <w:rPr>
          <w:rFonts w:cstheme="minorHAnsi"/>
          <w:bCs/>
          <w:iCs/>
        </w:rPr>
      </w:pPr>
      <w:r>
        <w:rPr>
          <w:rFonts w:cstheme="minorHAnsi"/>
          <w:bCs/>
          <w:iCs/>
        </w:rPr>
        <w:t>As detailed in the report, the loss of income for the one day closure is immaterial to the Council’s budget.</w:t>
      </w:r>
    </w:p>
    <w:p w14:paraId="6C32080D" w14:textId="77777777" w:rsidR="00D1305C" w:rsidRPr="00D4431F" w:rsidRDefault="005F4E52" w:rsidP="007637E9">
      <w:pPr>
        <w:spacing w:after="0" w:line="240" w:lineRule="auto"/>
        <w:ind w:left="720"/>
        <w:jc w:val="both"/>
        <w:rPr>
          <w:rFonts w:cstheme="minorHAnsi"/>
          <w:bCs/>
        </w:rPr>
      </w:pPr>
    </w:p>
    <w:p w14:paraId="6C32080E" w14:textId="77777777" w:rsidR="00D1305C" w:rsidRPr="006B1C4D" w:rsidRDefault="003560BE" w:rsidP="006B1C4D">
      <w:pPr>
        <w:pStyle w:val="Heading2"/>
        <w:spacing w:before="0" w:beforeAutospacing="0"/>
        <w:rPr>
          <w:rFonts w:asciiTheme="majorHAnsi" w:hAnsiTheme="majorHAnsi" w:cstheme="majorHAnsi"/>
          <w:sz w:val="22"/>
          <w:szCs w:val="22"/>
        </w:rPr>
      </w:pPr>
      <w:r w:rsidRPr="006B1C4D">
        <w:rPr>
          <w:rFonts w:asciiTheme="majorHAnsi" w:hAnsiTheme="majorHAnsi" w:cstheme="majorHAnsi"/>
          <w:sz w:val="22"/>
          <w:szCs w:val="22"/>
        </w:rPr>
        <w:t>Comments of the Monitoring Officer</w:t>
      </w:r>
    </w:p>
    <w:p w14:paraId="6C32080F" w14:textId="2E02B5C6" w:rsidR="00D1305C" w:rsidRPr="00883AC9" w:rsidRDefault="003560BE" w:rsidP="007637E9">
      <w:pPr>
        <w:numPr>
          <w:ilvl w:val="0"/>
          <w:numId w:val="8"/>
        </w:numPr>
        <w:spacing w:after="0" w:line="240" w:lineRule="auto"/>
        <w:jc w:val="both"/>
        <w:rPr>
          <w:rFonts w:cstheme="minorHAnsi"/>
          <w:bCs/>
          <w:iCs/>
        </w:rPr>
      </w:pPr>
      <w:r w:rsidRPr="00883AC9">
        <w:rPr>
          <w:rFonts w:cstheme="minorHAnsi"/>
          <w:bCs/>
          <w:iCs/>
        </w:rPr>
        <w:t>Th</w:t>
      </w:r>
      <w:r>
        <w:rPr>
          <w:rFonts w:cstheme="minorHAnsi"/>
          <w:bCs/>
          <w:iCs/>
        </w:rPr>
        <w:t>ere are no concerns from a Monitoring Officer perspective</w:t>
      </w:r>
      <w:r w:rsidRPr="00883AC9">
        <w:rPr>
          <w:rFonts w:cstheme="minorHAnsi"/>
          <w:bCs/>
          <w:iCs/>
        </w:rPr>
        <w:t xml:space="preserve">. </w:t>
      </w:r>
    </w:p>
    <w:p w14:paraId="6C320810" w14:textId="77777777" w:rsidR="00D1305C" w:rsidRPr="00D1305C" w:rsidRDefault="005F4E52" w:rsidP="00D1305C">
      <w:pPr>
        <w:spacing w:after="0" w:line="240" w:lineRule="auto"/>
        <w:ind w:left="720"/>
        <w:jc w:val="both"/>
        <w:rPr>
          <w:rFonts w:cstheme="minorHAnsi"/>
          <w:bCs/>
        </w:rPr>
      </w:pPr>
    </w:p>
    <w:p w14:paraId="6C320811" w14:textId="77777777" w:rsidR="00BD1951" w:rsidRDefault="003560BE" w:rsidP="00D1305C">
      <w:pPr>
        <w:rPr>
          <w:rFonts w:eastAsia="Times New Roman" w:cstheme="minorHAnsi"/>
          <w:bCs/>
          <w:color w:val="000000" w:themeColor="text1"/>
          <w:kern w:val="36"/>
          <w:lang w:eastAsia="en-GB"/>
        </w:rPr>
      </w:pPr>
      <w:r w:rsidRPr="006B1C4D">
        <w:rPr>
          <w:rStyle w:val="Heading2Char"/>
          <w:rFonts w:asciiTheme="majorHAnsi" w:eastAsiaTheme="minorHAnsi" w:hAnsiTheme="majorHAnsi" w:cstheme="majorHAnsi"/>
          <w:sz w:val="22"/>
          <w:szCs w:val="22"/>
        </w:rPr>
        <w:t>Background documents</w:t>
      </w:r>
      <w:r w:rsidRPr="006B1C4D">
        <w:rPr>
          <w:rFonts w:eastAsia="Times New Roman" w:cstheme="minorHAnsi"/>
          <w:b/>
          <w:bCs/>
          <w:color w:val="000000" w:themeColor="text1"/>
          <w:kern w:val="36"/>
          <w:sz w:val="14"/>
          <w:szCs w:val="14"/>
          <w:lang w:eastAsia="en-GB"/>
        </w:rPr>
        <w:t xml:space="preserve"> </w:t>
      </w:r>
    </w:p>
    <w:p w14:paraId="6C320812" w14:textId="77777777" w:rsidR="00D1305C" w:rsidRPr="00D1305C" w:rsidRDefault="003560BE"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There are no background papers to this report</w:t>
      </w:r>
      <w:r>
        <w:rPr>
          <w:rFonts w:eastAsia="Times New Roman" w:cstheme="minorHAnsi"/>
          <w:bCs/>
          <w:color w:val="000000" w:themeColor="text1"/>
          <w:kern w:val="36"/>
          <w:lang w:eastAsia="en-GB"/>
        </w:rPr>
        <w:t>.</w:t>
      </w:r>
    </w:p>
    <w:p w14:paraId="6C320813" w14:textId="77777777" w:rsidR="00D1305C" w:rsidRPr="006B1C4D" w:rsidRDefault="003560BE" w:rsidP="006B1C4D">
      <w:pPr>
        <w:pStyle w:val="Heading2"/>
        <w:spacing w:before="0" w:beforeAutospacing="0"/>
        <w:rPr>
          <w:rFonts w:asciiTheme="majorHAnsi" w:hAnsiTheme="majorHAnsi" w:cstheme="majorHAnsi"/>
          <w:sz w:val="22"/>
          <w:szCs w:val="22"/>
        </w:rPr>
      </w:pPr>
      <w:r w:rsidRPr="006B1C4D">
        <w:rPr>
          <w:rFonts w:asciiTheme="majorHAnsi" w:hAnsiTheme="majorHAnsi" w:cstheme="majorHAnsi"/>
          <w:sz w:val="22"/>
          <w:szCs w:val="22"/>
        </w:rPr>
        <w:t xml:space="preserve">Appendices </w:t>
      </w:r>
    </w:p>
    <w:p w14:paraId="6C320814" w14:textId="77777777" w:rsidR="00D1305C" w:rsidRPr="00D1305C" w:rsidRDefault="003560BE"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3681"/>
        <w:gridCol w:w="1447"/>
        <w:gridCol w:w="1065"/>
      </w:tblGrid>
      <w:tr w:rsidR="00CC131C" w14:paraId="6C320819" w14:textId="77777777" w:rsidTr="00954F3F">
        <w:tc>
          <w:tcPr>
            <w:tcW w:w="3856" w:type="dxa"/>
            <w:shd w:val="clear" w:color="auto" w:fill="auto"/>
          </w:tcPr>
          <w:p w14:paraId="6C320815" w14:textId="77777777" w:rsidR="00D1305C" w:rsidRPr="00D1305C" w:rsidRDefault="003560BE"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835" w:type="dxa"/>
          </w:tcPr>
          <w:p w14:paraId="6C320816" w14:textId="77777777" w:rsidR="00D1305C" w:rsidRPr="00D1305C" w:rsidRDefault="003560BE"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60" w:type="dxa"/>
            <w:shd w:val="clear" w:color="auto" w:fill="auto"/>
          </w:tcPr>
          <w:p w14:paraId="6C320817" w14:textId="77777777" w:rsidR="00D1305C" w:rsidRPr="00D1305C" w:rsidRDefault="003560BE"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269" w:type="dxa"/>
            <w:shd w:val="clear" w:color="auto" w:fill="auto"/>
          </w:tcPr>
          <w:p w14:paraId="6C320818" w14:textId="77777777" w:rsidR="00D1305C" w:rsidRPr="00D1305C" w:rsidRDefault="003560BE"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CC131C" w14:paraId="6C32081F" w14:textId="77777777" w:rsidTr="00954F3F">
        <w:tc>
          <w:tcPr>
            <w:tcW w:w="3856" w:type="dxa"/>
            <w:shd w:val="clear" w:color="auto" w:fill="auto"/>
          </w:tcPr>
          <w:p w14:paraId="6C32081A" w14:textId="77777777" w:rsidR="00BD1951" w:rsidRDefault="003560BE"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Sue Henderson, Parking and Streetscene officer</w:t>
            </w:r>
          </w:p>
          <w:p w14:paraId="6C32081B" w14:textId="77777777" w:rsidR="00D1305C" w:rsidRPr="00D1305C" w:rsidRDefault="005F4E52" w:rsidP="00D1305C">
            <w:pPr>
              <w:rPr>
                <w:rFonts w:eastAsia="Times New Roman" w:cstheme="minorHAnsi"/>
                <w:bCs/>
                <w:color w:val="000000" w:themeColor="text1"/>
                <w:kern w:val="36"/>
                <w:lang w:eastAsia="en-GB"/>
              </w:rPr>
            </w:pPr>
          </w:p>
        </w:tc>
        <w:tc>
          <w:tcPr>
            <w:tcW w:w="2835" w:type="dxa"/>
          </w:tcPr>
          <w:p w14:paraId="6C32081C" w14:textId="77777777" w:rsidR="00D1305C" w:rsidRPr="00D1305C" w:rsidRDefault="003560BE"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lastRenderedPageBreak/>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sue.henderson@southribble.gov.uk</w:t>
            </w:r>
            <w:r>
              <w:rPr>
                <w:rFonts w:eastAsia="Times New Roman" w:cstheme="minorHAnsi"/>
                <w:bCs/>
                <w:color w:val="000000" w:themeColor="text1"/>
                <w:kern w:val="36"/>
                <w:lang w:eastAsia="en-GB"/>
              </w:rPr>
              <w:fldChar w:fldCharType="end"/>
            </w:r>
          </w:p>
        </w:tc>
        <w:tc>
          <w:tcPr>
            <w:tcW w:w="1560" w:type="dxa"/>
            <w:tcBorders>
              <w:bottom w:val="single" w:sz="4" w:space="0" w:color="auto"/>
            </w:tcBorders>
            <w:shd w:val="clear" w:color="auto" w:fill="auto"/>
          </w:tcPr>
          <w:p w14:paraId="6C32081D" w14:textId="77777777" w:rsidR="00D1305C" w:rsidRPr="00D1305C" w:rsidRDefault="005F4E52" w:rsidP="00D1305C">
            <w:pPr>
              <w:rPr>
                <w:rFonts w:eastAsia="Times New Roman" w:cstheme="minorHAnsi"/>
                <w:bCs/>
                <w:color w:val="000000" w:themeColor="text1"/>
                <w:kern w:val="36"/>
                <w:lang w:eastAsia="en-GB"/>
              </w:rPr>
            </w:pPr>
          </w:p>
        </w:tc>
        <w:tc>
          <w:tcPr>
            <w:tcW w:w="1269" w:type="dxa"/>
            <w:shd w:val="clear" w:color="auto" w:fill="auto"/>
          </w:tcPr>
          <w:p w14:paraId="6C32081E" w14:textId="77777777" w:rsidR="00D1305C" w:rsidRPr="00D1305C" w:rsidRDefault="003560BE"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2.9.21</w:t>
            </w:r>
          </w:p>
        </w:tc>
      </w:tr>
    </w:tbl>
    <w:p w14:paraId="6C320820" w14:textId="768FCB08" w:rsidR="00D1305C" w:rsidRDefault="005F4E52" w:rsidP="00D1305C">
      <w:pPr>
        <w:rPr>
          <w:rFonts w:eastAsia="Times New Roman" w:cstheme="minorHAnsi"/>
          <w:bCs/>
          <w:color w:val="000000" w:themeColor="text1"/>
          <w:kern w:val="36"/>
          <w:lang w:eastAsia="en-GB"/>
        </w:rPr>
      </w:pPr>
    </w:p>
    <w:p w14:paraId="40DBD19D" w14:textId="77777777" w:rsidR="00E81E82" w:rsidRPr="00D1305C" w:rsidRDefault="00E81E82" w:rsidP="00E81E82">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Following careful consideration and assessment of the contents of this report, I approve the recommendation(s) contained within this report in accordance with my delegated power to make executive decisions.</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5645"/>
      </w:tblGrid>
      <w:tr w:rsidR="00E81E82" w:rsidRPr="00D1305C" w14:paraId="02D1342C" w14:textId="77777777" w:rsidTr="000A573D">
        <w:tc>
          <w:tcPr>
            <w:tcW w:w="3613" w:type="dxa"/>
            <w:shd w:val="clear" w:color="auto" w:fill="auto"/>
          </w:tcPr>
          <w:p w14:paraId="4C055DD5" w14:textId="77777777" w:rsidR="00E81E82" w:rsidRPr="00D1305C" w:rsidRDefault="00E81E82" w:rsidP="000A573D">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Signed:</w:t>
            </w:r>
          </w:p>
          <w:p w14:paraId="04EDA081" w14:textId="77777777" w:rsidR="00E81E82" w:rsidRPr="00D1305C" w:rsidRDefault="00E81E82" w:rsidP="000A573D">
            <w:pPr>
              <w:rPr>
                <w:rFonts w:eastAsia="Times New Roman" w:cstheme="minorHAnsi"/>
                <w:bCs/>
                <w:color w:val="000000" w:themeColor="text1"/>
                <w:kern w:val="36"/>
                <w:lang w:eastAsia="en-GB"/>
              </w:rPr>
            </w:pPr>
          </w:p>
          <w:p w14:paraId="2B332C76" w14:textId="77777777" w:rsidR="00E81E82" w:rsidRPr="00D1305C" w:rsidRDefault="00E81E82" w:rsidP="000A573D">
            <w:pPr>
              <w:rPr>
                <w:rFonts w:eastAsia="Times New Roman" w:cstheme="minorHAnsi"/>
                <w:bCs/>
                <w:color w:val="000000" w:themeColor="text1"/>
                <w:kern w:val="36"/>
                <w:lang w:eastAsia="en-GB"/>
              </w:rPr>
            </w:pPr>
          </w:p>
        </w:tc>
        <w:tc>
          <w:tcPr>
            <w:tcW w:w="6202" w:type="dxa"/>
            <w:shd w:val="clear" w:color="auto" w:fill="auto"/>
          </w:tcPr>
          <w:p w14:paraId="653D7C2A" w14:textId="4E08EB2F" w:rsidR="00E81E82" w:rsidRPr="00122601" w:rsidRDefault="00E81E82" w:rsidP="000A573D">
            <w:pPr>
              <w:rPr>
                <w:rFonts w:ascii="Brush Script MT" w:eastAsia="Times New Roman" w:hAnsi="Brush Script MT" w:cstheme="minorHAnsi"/>
                <w:bCs/>
                <w:color w:val="000000" w:themeColor="text1"/>
                <w:kern w:val="36"/>
                <w:sz w:val="32"/>
                <w:szCs w:val="32"/>
                <w:lang w:eastAsia="en-GB"/>
              </w:rPr>
            </w:pPr>
            <w:r w:rsidRPr="00122601">
              <w:rPr>
                <w:rFonts w:ascii="Brush Script MT" w:eastAsia="Times New Roman" w:hAnsi="Brush Script MT" w:cstheme="minorHAnsi"/>
                <w:bCs/>
                <w:color w:val="000000" w:themeColor="text1"/>
                <w:kern w:val="36"/>
                <w:sz w:val="32"/>
                <w:szCs w:val="32"/>
                <w:lang w:eastAsia="en-GB"/>
              </w:rPr>
              <w:t>Councillor</w:t>
            </w:r>
            <w:r>
              <w:rPr>
                <w:rFonts w:ascii="Brush Script MT" w:eastAsia="Times New Roman" w:hAnsi="Brush Script MT" w:cstheme="minorHAnsi"/>
                <w:bCs/>
                <w:color w:val="000000" w:themeColor="text1"/>
                <w:kern w:val="36"/>
                <w:sz w:val="32"/>
                <w:szCs w:val="32"/>
                <w:lang w:eastAsia="en-GB"/>
              </w:rPr>
              <w:t xml:space="preserve"> Bill Evans</w:t>
            </w:r>
          </w:p>
        </w:tc>
      </w:tr>
      <w:tr w:rsidR="00E81E82" w:rsidRPr="00D1305C" w14:paraId="7D72A867" w14:textId="77777777" w:rsidTr="000A573D">
        <w:trPr>
          <w:trHeight w:val="469"/>
        </w:trPr>
        <w:tc>
          <w:tcPr>
            <w:tcW w:w="3613" w:type="dxa"/>
            <w:shd w:val="clear" w:color="auto" w:fill="auto"/>
          </w:tcPr>
          <w:p w14:paraId="2ECB3874" w14:textId="77777777" w:rsidR="00E81E82" w:rsidRPr="00D1305C" w:rsidRDefault="00E81E82" w:rsidP="000A573D">
            <w:pPr>
              <w:rPr>
                <w:rFonts w:eastAsia="Times New Roman" w:cstheme="minorHAnsi"/>
                <w:bCs/>
                <w:color w:val="000000" w:themeColor="text1"/>
                <w:kern w:val="36"/>
                <w:lang w:eastAsia="en-GB"/>
              </w:rPr>
            </w:pPr>
          </w:p>
        </w:tc>
        <w:tc>
          <w:tcPr>
            <w:tcW w:w="6202" w:type="dxa"/>
            <w:shd w:val="clear" w:color="auto" w:fill="auto"/>
            <w:vAlign w:val="center"/>
          </w:tcPr>
          <w:p w14:paraId="45418406" w14:textId="44FDF702" w:rsidR="00E81E82" w:rsidRPr="00D1305C" w:rsidRDefault="00E81E82" w:rsidP="000A573D">
            <w:pPr>
              <w:spacing w:after="0"/>
              <w:rPr>
                <w:rFonts w:eastAsia="Times New Roman" w:cstheme="minorHAnsi"/>
                <w:bCs/>
                <w:i/>
                <w:color w:val="000000" w:themeColor="text1"/>
                <w:kern w:val="36"/>
                <w:lang w:eastAsia="en-GB"/>
              </w:rPr>
            </w:pPr>
            <w:r>
              <w:rPr>
                <w:rFonts w:eastAsia="Times New Roman" w:cstheme="minorHAnsi"/>
                <w:bCs/>
                <w:i/>
                <w:color w:val="000000" w:themeColor="text1"/>
                <w:kern w:val="36"/>
                <w:lang w:eastAsia="en-GB"/>
              </w:rPr>
              <w:t xml:space="preserve">Cabinet Member </w:t>
            </w:r>
            <w:r>
              <w:rPr>
                <w:rFonts w:eastAsia="Times New Roman" w:cstheme="minorHAnsi"/>
                <w:bCs/>
                <w:i/>
                <w:color w:val="000000" w:themeColor="text1"/>
                <w:kern w:val="36"/>
                <w:lang w:eastAsia="en-GB"/>
              </w:rPr>
              <w:t>(Planning, Business Support and Regeneration</w:t>
            </w:r>
            <w:r>
              <w:rPr>
                <w:rFonts w:eastAsia="Times New Roman" w:cstheme="minorHAnsi"/>
                <w:bCs/>
                <w:i/>
                <w:color w:val="000000" w:themeColor="text1"/>
                <w:kern w:val="36"/>
                <w:lang w:eastAsia="en-GB"/>
              </w:rPr>
              <w:t>)</w:t>
            </w:r>
          </w:p>
        </w:tc>
      </w:tr>
      <w:tr w:rsidR="00E81E82" w:rsidRPr="00D1305C" w14:paraId="02FBF825" w14:textId="77777777" w:rsidTr="000A573D">
        <w:trPr>
          <w:trHeight w:val="469"/>
        </w:trPr>
        <w:tc>
          <w:tcPr>
            <w:tcW w:w="3613" w:type="dxa"/>
            <w:shd w:val="clear" w:color="auto" w:fill="auto"/>
          </w:tcPr>
          <w:p w14:paraId="32B36989" w14:textId="77777777" w:rsidR="00E81E82" w:rsidRPr="00D1305C" w:rsidRDefault="00E81E82" w:rsidP="000A573D">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c>
          <w:tcPr>
            <w:tcW w:w="6202" w:type="dxa"/>
            <w:shd w:val="clear" w:color="auto" w:fill="auto"/>
          </w:tcPr>
          <w:p w14:paraId="27E478D3" w14:textId="7D27851F" w:rsidR="00E81E82" w:rsidRPr="00D1305C" w:rsidRDefault="00E81E82" w:rsidP="000A573D">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1</w:t>
            </w:r>
            <w:r w:rsidR="003A3A03">
              <w:rPr>
                <w:rFonts w:eastAsia="Times New Roman" w:cstheme="minorHAnsi"/>
                <w:bCs/>
                <w:color w:val="000000" w:themeColor="text1"/>
                <w:kern w:val="36"/>
                <w:lang w:eastAsia="en-GB"/>
              </w:rPr>
              <w:t>5</w:t>
            </w:r>
            <w:r>
              <w:rPr>
                <w:rFonts w:eastAsia="Times New Roman" w:cstheme="minorHAnsi"/>
                <w:bCs/>
                <w:color w:val="000000" w:themeColor="text1"/>
                <w:kern w:val="36"/>
                <w:lang w:eastAsia="en-GB"/>
              </w:rPr>
              <w:t>.9.2021</w:t>
            </w:r>
          </w:p>
        </w:tc>
      </w:tr>
      <w:tr w:rsidR="00E81E82" w:rsidRPr="00D1305C" w14:paraId="21F4432B" w14:textId="77777777" w:rsidTr="000A573D">
        <w:trPr>
          <w:trHeight w:val="420"/>
        </w:trPr>
        <w:tc>
          <w:tcPr>
            <w:tcW w:w="3613" w:type="dxa"/>
            <w:shd w:val="clear" w:color="auto" w:fill="auto"/>
          </w:tcPr>
          <w:p w14:paraId="176B4D7B" w14:textId="77777777" w:rsidR="00E81E82" w:rsidRPr="00D1305C" w:rsidRDefault="00E81E82" w:rsidP="000A573D">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Publication Date (DSO use only):</w:t>
            </w:r>
          </w:p>
        </w:tc>
        <w:tc>
          <w:tcPr>
            <w:tcW w:w="6202" w:type="dxa"/>
            <w:shd w:val="clear" w:color="auto" w:fill="auto"/>
          </w:tcPr>
          <w:p w14:paraId="0A881758" w14:textId="519CB217" w:rsidR="00E81E82" w:rsidRPr="00D1305C" w:rsidRDefault="00E81E82" w:rsidP="000A573D">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16</w:t>
            </w:r>
            <w:r>
              <w:rPr>
                <w:rFonts w:eastAsia="Times New Roman" w:cstheme="minorHAnsi"/>
                <w:bCs/>
                <w:color w:val="000000" w:themeColor="text1"/>
                <w:kern w:val="36"/>
                <w:lang w:eastAsia="en-GB"/>
              </w:rPr>
              <w:t>.9.2021</w:t>
            </w:r>
          </w:p>
        </w:tc>
      </w:tr>
    </w:tbl>
    <w:p w14:paraId="6C320821" w14:textId="77777777" w:rsidR="0025620C" w:rsidRPr="00A95452" w:rsidRDefault="003560BE" w:rsidP="00A95452">
      <w:pPr>
        <w:jc w:val="cente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This decision will come into force and may be implemented five working days after its publication date, subject to being called in in accordance with the Council’s Constitution.</w:t>
      </w:r>
    </w:p>
    <w:sectPr w:rsidR="0025620C" w:rsidRPr="00A95452" w:rsidSect="00D13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0794043A">
      <w:start w:val="1"/>
      <w:numFmt w:val="bullet"/>
      <w:lvlText w:val=""/>
      <w:lvlJc w:val="left"/>
      <w:pPr>
        <w:ind w:left="990" w:hanging="360"/>
      </w:pPr>
      <w:rPr>
        <w:rFonts w:ascii="Symbol" w:hAnsi="Symbol" w:hint="default"/>
      </w:rPr>
    </w:lvl>
    <w:lvl w:ilvl="1" w:tplc="890C3770" w:tentative="1">
      <w:start w:val="1"/>
      <w:numFmt w:val="bullet"/>
      <w:lvlText w:val="o"/>
      <w:lvlJc w:val="left"/>
      <w:pPr>
        <w:ind w:left="1710" w:hanging="360"/>
      </w:pPr>
      <w:rPr>
        <w:rFonts w:ascii="Courier New" w:hAnsi="Courier New" w:cs="Courier New" w:hint="default"/>
      </w:rPr>
    </w:lvl>
    <w:lvl w:ilvl="2" w:tplc="1A5813DE" w:tentative="1">
      <w:start w:val="1"/>
      <w:numFmt w:val="bullet"/>
      <w:lvlText w:val=""/>
      <w:lvlJc w:val="left"/>
      <w:pPr>
        <w:ind w:left="2430" w:hanging="360"/>
      </w:pPr>
      <w:rPr>
        <w:rFonts w:ascii="Wingdings" w:hAnsi="Wingdings" w:hint="default"/>
      </w:rPr>
    </w:lvl>
    <w:lvl w:ilvl="3" w:tplc="9EC0A2DC" w:tentative="1">
      <w:start w:val="1"/>
      <w:numFmt w:val="bullet"/>
      <w:lvlText w:val=""/>
      <w:lvlJc w:val="left"/>
      <w:pPr>
        <w:ind w:left="3150" w:hanging="360"/>
      </w:pPr>
      <w:rPr>
        <w:rFonts w:ascii="Symbol" w:hAnsi="Symbol" w:hint="default"/>
      </w:rPr>
    </w:lvl>
    <w:lvl w:ilvl="4" w:tplc="5ACCBCDA" w:tentative="1">
      <w:start w:val="1"/>
      <w:numFmt w:val="bullet"/>
      <w:lvlText w:val="o"/>
      <w:lvlJc w:val="left"/>
      <w:pPr>
        <w:ind w:left="3870" w:hanging="360"/>
      </w:pPr>
      <w:rPr>
        <w:rFonts w:ascii="Courier New" w:hAnsi="Courier New" w:cs="Courier New" w:hint="default"/>
      </w:rPr>
    </w:lvl>
    <w:lvl w:ilvl="5" w:tplc="9C04DBFC" w:tentative="1">
      <w:start w:val="1"/>
      <w:numFmt w:val="bullet"/>
      <w:lvlText w:val=""/>
      <w:lvlJc w:val="left"/>
      <w:pPr>
        <w:ind w:left="4590" w:hanging="360"/>
      </w:pPr>
      <w:rPr>
        <w:rFonts w:ascii="Wingdings" w:hAnsi="Wingdings" w:hint="default"/>
      </w:rPr>
    </w:lvl>
    <w:lvl w:ilvl="6" w:tplc="064E3708" w:tentative="1">
      <w:start w:val="1"/>
      <w:numFmt w:val="bullet"/>
      <w:lvlText w:val=""/>
      <w:lvlJc w:val="left"/>
      <w:pPr>
        <w:ind w:left="5310" w:hanging="360"/>
      </w:pPr>
      <w:rPr>
        <w:rFonts w:ascii="Symbol" w:hAnsi="Symbol" w:hint="default"/>
      </w:rPr>
    </w:lvl>
    <w:lvl w:ilvl="7" w:tplc="97E23B0C" w:tentative="1">
      <w:start w:val="1"/>
      <w:numFmt w:val="bullet"/>
      <w:lvlText w:val="o"/>
      <w:lvlJc w:val="left"/>
      <w:pPr>
        <w:ind w:left="6030" w:hanging="360"/>
      </w:pPr>
      <w:rPr>
        <w:rFonts w:ascii="Courier New" w:hAnsi="Courier New" w:cs="Courier New" w:hint="default"/>
      </w:rPr>
    </w:lvl>
    <w:lvl w:ilvl="8" w:tplc="859C26D6" w:tentative="1">
      <w:start w:val="1"/>
      <w:numFmt w:val="bullet"/>
      <w:lvlText w:val=""/>
      <w:lvlJc w:val="left"/>
      <w:pPr>
        <w:ind w:left="6750" w:hanging="360"/>
      </w:pPr>
      <w:rPr>
        <w:rFonts w:ascii="Wingdings" w:hAnsi="Wingdings" w:hint="default"/>
      </w:rPr>
    </w:lvl>
  </w:abstractNum>
  <w:abstractNum w:abstractNumId="1" w15:restartNumberingAfterBreak="0">
    <w:nsid w:val="3B0324D4"/>
    <w:multiLevelType w:val="hybridMultilevel"/>
    <w:tmpl w:val="0CE2B5E6"/>
    <w:lvl w:ilvl="0" w:tplc="4D74DEFA">
      <w:start w:val="1"/>
      <w:numFmt w:val="bullet"/>
      <w:lvlText w:val=""/>
      <w:lvlJc w:val="left"/>
      <w:pPr>
        <w:ind w:left="720" w:hanging="360"/>
      </w:pPr>
      <w:rPr>
        <w:rFonts w:ascii="Symbol" w:hAnsi="Symbol" w:hint="default"/>
        <w:color w:val="7FC444"/>
      </w:rPr>
    </w:lvl>
    <w:lvl w:ilvl="1" w:tplc="AB7887BC" w:tentative="1">
      <w:start w:val="1"/>
      <w:numFmt w:val="bullet"/>
      <w:lvlText w:val="o"/>
      <w:lvlJc w:val="left"/>
      <w:pPr>
        <w:ind w:left="1800" w:hanging="360"/>
      </w:pPr>
      <w:rPr>
        <w:rFonts w:ascii="Courier New" w:hAnsi="Courier New" w:cs="Courier New" w:hint="default"/>
      </w:rPr>
    </w:lvl>
    <w:lvl w:ilvl="2" w:tplc="D290707A" w:tentative="1">
      <w:start w:val="1"/>
      <w:numFmt w:val="bullet"/>
      <w:lvlText w:val=""/>
      <w:lvlJc w:val="left"/>
      <w:pPr>
        <w:ind w:left="2520" w:hanging="360"/>
      </w:pPr>
      <w:rPr>
        <w:rFonts w:ascii="Wingdings" w:hAnsi="Wingdings" w:hint="default"/>
      </w:rPr>
    </w:lvl>
    <w:lvl w:ilvl="3" w:tplc="683AD070" w:tentative="1">
      <w:start w:val="1"/>
      <w:numFmt w:val="bullet"/>
      <w:lvlText w:val=""/>
      <w:lvlJc w:val="left"/>
      <w:pPr>
        <w:ind w:left="3240" w:hanging="360"/>
      </w:pPr>
      <w:rPr>
        <w:rFonts w:ascii="Symbol" w:hAnsi="Symbol" w:hint="default"/>
      </w:rPr>
    </w:lvl>
    <w:lvl w:ilvl="4" w:tplc="E32EFF3A" w:tentative="1">
      <w:start w:val="1"/>
      <w:numFmt w:val="bullet"/>
      <w:lvlText w:val="o"/>
      <w:lvlJc w:val="left"/>
      <w:pPr>
        <w:ind w:left="3960" w:hanging="360"/>
      </w:pPr>
      <w:rPr>
        <w:rFonts w:ascii="Courier New" w:hAnsi="Courier New" w:cs="Courier New" w:hint="default"/>
      </w:rPr>
    </w:lvl>
    <w:lvl w:ilvl="5" w:tplc="0302A000" w:tentative="1">
      <w:start w:val="1"/>
      <w:numFmt w:val="bullet"/>
      <w:lvlText w:val=""/>
      <w:lvlJc w:val="left"/>
      <w:pPr>
        <w:ind w:left="4680" w:hanging="360"/>
      </w:pPr>
      <w:rPr>
        <w:rFonts w:ascii="Wingdings" w:hAnsi="Wingdings" w:hint="default"/>
      </w:rPr>
    </w:lvl>
    <w:lvl w:ilvl="6" w:tplc="8FFEAE4E" w:tentative="1">
      <w:start w:val="1"/>
      <w:numFmt w:val="bullet"/>
      <w:lvlText w:val=""/>
      <w:lvlJc w:val="left"/>
      <w:pPr>
        <w:ind w:left="5400" w:hanging="360"/>
      </w:pPr>
      <w:rPr>
        <w:rFonts w:ascii="Symbol" w:hAnsi="Symbol" w:hint="default"/>
      </w:rPr>
    </w:lvl>
    <w:lvl w:ilvl="7" w:tplc="580AE186" w:tentative="1">
      <w:start w:val="1"/>
      <w:numFmt w:val="bullet"/>
      <w:lvlText w:val="o"/>
      <w:lvlJc w:val="left"/>
      <w:pPr>
        <w:ind w:left="6120" w:hanging="360"/>
      </w:pPr>
      <w:rPr>
        <w:rFonts w:ascii="Courier New" w:hAnsi="Courier New" w:cs="Courier New" w:hint="default"/>
      </w:rPr>
    </w:lvl>
    <w:lvl w:ilvl="8" w:tplc="6DC6B9F8" w:tentative="1">
      <w:start w:val="1"/>
      <w:numFmt w:val="bullet"/>
      <w:lvlText w:val=""/>
      <w:lvlJc w:val="left"/>
      <w:pPr>
        <w:ind w:left="6840" w:hanging="360"/>
      </w:pPr>
      <w:rPr>
        <w:rFonts w:ascii="Wingdings" w:hAnsi="Wingdings" w:hint="default"/>
      </w:rPr>
    </w:lvl>
  </w:abstractNum>
  <w:abstractNum w:abstractNumId="2" w15:restartNumberingAfterBreak="0">
    <w:nsid w:val="53EC42E2"/>
    <w:multiLevelType w:val="hybridMultilevel"/>
    <w:tmpl w:val="37ECB20A"/>
    <w:lvl w:ilvl="0" w:tplc="20548CBC">
      <w:start w:val="1"/>
      <w:numFmt w:val="bullet"/>
      <w:lvlText w:val=""/>
      <w:lvlJc w:val="left"/>
      <w:pPr>
        <w:ind w:left="720" w:hanging="360"/>
      </w:pPr>
      <w:rPr>
        <w:rFonts w:ascii="Symbol" w:hAnsi="Symbol" w:hint="default"/>
        <w:color w:val="auto"/>
      </w:rPr>
    </w:lvl>
    <w:lvl w:ilvl="1" w:tplc="96584928" w:tentative="1">
      <w:start w:val="1"/>
      <w:numFmt w:val="bullet"/>
      <w:lvlText w:val="o"/>
      <w:lvlJc w:val="left"/>
      <w:pPr>
        <w:ind w:left="1440" w:hanging="360"/>
      </w:pPr>
      <w:rPr>
        <w:rFonts w:ascii="Courier New" w:hAnsi="Courier New" w:cs="Courier New" w:hint="default"/>
      </w:rPr>
    </w:lvl>
    <w:lvl w:ilvl="2" w:tplc="EE249998" w:tentative="1">
      <w:start w:val="1"/>
      <w:numFmt w:val="bullet"/>
      <w:lvlText w:val=""/>
      <w:lvlJc w:val="left"/>
      <w:pPr>
        <w:ind w:left="2160" w:hanging="360"/>
      </w:pPr>
      <w:rPr>
        <w:rFonts w:ascii="Wingdings" w:hAnsi="Wingdings" w:hint="default"/>
      </w:rPr>
    </w:lvl>
    <w:lvl w:ilvl="3" w:tplc="CC348CBE" w:tentative="1">
      <w:start w:val="1"/>
      <w:numFmt w:val="bullet"/>
      <w:lvlText w:val=""/>
      <w:lvlJc w:val="left"/>
      <w:pPr>
        <w:ind w:left="2880" w:hanging="360"/>
      </w:pPr>
      <w:rPr>
        <w:rFonts w:ascii="Symbol" w:hAnsi="Symbol" w:hint="default"/>
      </w:rPr>
    </w:lvl>
    <w:lvl w:ilvl="4" w:tplc="FA540620" w:tentative="1">
      <w:start w:val="1"/>
      <w:numFmt w:val="bullet"/>
      <w:lvlText w:val="o"/>
      <w:lvlJc w:val="left"/>
      <w:pPr>
        <w:ind w:left="3600" w:hanging="360"/>
      </w:pPr>
      <w:rPr>
        <w:rFonts w:ascii="Courier New" w:hAnsi="Courier New" w:cs="Courier New" w:hint="default"/>
      </w:rPr>
    </w:lvl>
    <w:lvl w:ilvl="5" w:tplc="538EDBF4" w:tentative="1">
      <w:start w:val="1"/>
      <w:numFmt w:val="bullet"/>
      <w:lvlText w:val=""/>
      <w:lvlJc w:val="left"/>
      <w:pPr>
        <w:ind w:left="4320" w:hanging="360"/>
      </w:pPr>
      <w:rPr>
        <w:rFonts w:ascii="Wingdings" w:hAnsi="Wingdings" w:hint="default"/>
      </w:rPr>
    </w:lvl>
    <w:lvl w:ilvl="6" w:tplc="C55C0D42" w:tentative="1">
      <w:start w:val="1"/>
      <w:numFmt w:val="bullet"/>
      <w:lvlText w:val=""/>
      <w:lvlJc w:val="left"/>
      <w:pPr>
        <w:ind w:left="5040" w:hanging="360"/>
      </w:pPr>
      <w:rPr>
        <w:rFonts w:ascii="Symbol" w:hAnsi="Symbol" w:hint="default"/>
      </w:rPr>
    </w:lvl>
    <w:lvl w:ilvl="7" w:tplc="F0BE61DE" w:tentative="1">
      <w:start w:val="1"/>
      <w:numFmt w:val="bullet"/>
      <w:lvlText w:val="o"/>
      <w:lvlJc w:val="left"/>
      <w:pPr>
        <w:ind w:left="5760" w:hanging="360"/>
      </w:pPr>
      <w:rPr>
        <w:rFonts w:ascii="Courier New" w:hAnsi="Courier New" w:cs="Courier New" w:hint="default"/>
      </w:rPr>
    </w:lvl>
    <w:lvl w:ilvl="8" w:tplc="ECDEB44C" w:tentative="1">
      <w:start w:val="1"/>
      <w:numFmt w:val="bullet"/>
      <w:lvlText w:val=""/>
      <w:lvlJc w:val="left"/>
      <w:pPr>
        <w:ind w:left="6480" w:hanging="360"/>
      </w:pPr>
      <w:rPr>
        <w:rFonts w:ascii="Wingdings" w:hAnsi="Wingdings" w:hint="default"/>
      </w:rPr>
    </w:lvl>
  </w:abstractNum>
  <w:abstractNum w:abstractNumId="3" w15:restartNumberingAfterBreak="0">
    <w:nsid w:val="5C4D2CDE"/>
    <w:multiLevelType w:val="hybridMultilevel"/>
    <w:tmpl w:val="5B6827D0"/>
    <w:lvl w:ilvl="0" w:tplc="A064A1F6">
      <w:start w:val="1"/>
      <w:numFmt w:val="bullet"/>
      <w:lvlText w:val=""/>
      <w:lvlJc w:val="left"/>
      <w:pPr>
        <w:ind w:left="720" w:hanging="360"/>
      </w:pPr>
      <w:rPr>
        <w:rFonts w:ascii="Symbol" w:hAnsi="Symbol" w:hint="default"/>
        <w:color w:val="7FC444"/>
      </w:rPr>
    </w:lvl>
    <w:lvl w:ilvl="1" w:tplc="DD5A7888" w:tentative="1">
      <w:start w:val="1"/>
      <w:numFmt w:val="bullet"/>
      <w:lvlText w:val="o"/>
      <w:lvlJc w:val="left"/>
      <w:pPr>
        <w:ind w:left="1440" w:hanging="360"/>
      </w:pPr>
      <w:rPr>
        <w:rFonts w:ascii="Courier New" w:hAnsi="Courier New" w:cs="Courier New" w:hint="default"/>
      </w:rPr>
    </w:lvl>
    <w:lvl w:ilvl="2" w:tplc="6BE0FDDC" w:tentative="1">
      <w:start w:val="1"/>
      <w:numFmt w:val="bullet"/>
      <w:lvlText w:val=""/>
      <w:lvlJc w:val="left"/>
      <w:pPr>
        <w:ind w:left="2160" w:hanging="360"/>
      </w:pPr>
      <w:rPr>
        <w:rFonts w:ascii="Wingdings" w:hAnsi="Wingdings" w:hint="default"/>
      </w:rPr>
    </w:lvl>
    <w:lvl w:ilvl="3" w:tplc="A758495A" w:tentative="1">
      <w:start w:val="1"/>
      <w:numFmt w:val="bullet"/>
      <w:lvlText w:val=""/>
      <w:lvlJc w:val="left"/>
      <w:pPr>
        <w:ind w:left="2880" w:hanging="360"/>
      </w:pPr>
      <w:rPr>
        <w:rFonts w:ascii="Symbol" w:hAnsi="Symbol" w:hint="default"/>
      </w:rPr>
    </w:lvl>
    <w:lvl w:ilvl="4" w:tplc="740EE16C" w:tentative="1">
      <w:start w:val="1"/>
      <w:numFmt w:val="bullet"/>
      <w:lvlText w:val="o"/>
      <w:lvlJc w:val="left"/>
      <w:pPr>
        <w:ind w:left="3600" w:hanging="360"/>
      </w:pPr>
      <w:rPr>
        <w:rFonts w:ascii="Courier New" w:hAnsi="Courier New" w:cs="Courier New" w:hint="default"/>
      </w:rPr>
    </w:lvl>
    <w:lvl w:ilvl="5" w:tplc="8E3401D0" w:tentative="1">
      <w:start w:val="1"/>
      <w:numFmt w:val="bullet"/>
      <w:lvlText w:val=""/>
      <w:lvlJc w:val="left"/>
      <w:pPr>
        <w:ind w:left="4320" w:hanging="360"/>
      </w:pPr>
      <w:rPr>
        <w:rFonts w:ascii="Wingdings" w:hAnsi="Wingdings" w:hint="default"/>
      </w:rPr>
    </w:lvl>
    <w:lvl w:ilvl="6" w:tplc="C00C3932" w:tentative="1">
      <w:start w:val="1"/>
      <w:numFmt w:val="bullet"/>
      <w:lvlText w:val=""/>
      <w:lvlJc w:val="left"/>
      <w:pPr>
        <w:ind w:left="5040" w:hanging="360"/>
      </w:pPr>
      <w:rPr>
        <w:rFonts w:ascii="Symbol" w:hAnsi="Symbol" w:hint="default"/>
      </w:rPr>
    </w:lvl>
    <w:lvl w:ilvl="7" w:tplc="94A88762" w:tentative="1">
      <w:start w:val="1"/>
      <w:numFmt w:val="bullet"/>
      <w:lvlText w:val="o"/>
      <w:lvlJc w:val="left"/>
      <w:pPr>
        <w:ind w:left="5760" w:hanging="360"/>
      </w:pPr>
      <w:rPr>
        <w:rFonts w:ascii="Courier New" w:hAnsi="Courier New" w:cs="Courier New" w:hint="default"/>
      </w:rPr>
    </w:lvl>
    <w:lvl w:ilvl="8" w:tplc="3EEC63F0" w:tentative="1">
      <w:start w:val="1"/>
      <w:numFmt w:val="bullet"/>
      <w:lvlText w:val=""/>
      <w:lvlJc w:val="left"/>
      <w:pPr>
        <w:ind w:left="6480" w:hanging="360"/>
      </w:pPr>
      <w:rPr>
        <w:rFonts w:ascii="Wingdings" w:hAnsi="Wingdings" w:hint="default"/>
      </w:rPr>
    </w:lvl>
  </w:abstractNum>
  <w:abstractNum w:abstractNumId="4" w15:restartNumberingAfterBreak="0">
    <w:nsid w:val="5EBF00E5"/>
    <w:multiLevelType w:val="hybridMultilevel"/>
    <w:tmpl w:val="AC388802"/>
    <w:lvl w:ilvl="0" w:tplc="CC56A082">
      <w:start w:val="1"/>
      <w:numFmt w:val="decimal"/>
      <w:lvlText w:val="%1."/>
      <w:lvlJc w:val="left"/>
      <w:pPr>
        <w:ind w:left="360" w:hanging="360"/>
      </w:pPr>
      <w:rPr>
        <w:rFonts w:ascii="Arial" w:hAnsi="Arial" w:hint="default"/>
        <w:b w:val="0"/>
        <w:bCs w:val="0"/>
        <w:i w:val="0"/>
        <w:color w:val="auto"/>
      </w:rPr>
    </w:lvl>
    <w:lvl w:ilvl="1" w:tplc="4B30F4B0" w:tentative="1">
      <w:start w:val="1"/>
      <w:numFmt w:val="lowerLetter"/>
      <w:lvlText w:val="%2."/>
      <w:lvlJc w:val="left"/>
      <w:pPr>
        <w:ind w:left="1080" w:hanging="360"/>
      </w:pPr>
    </w:lvl>
    <w:lvl w:ilvl="2" w:tplc="AF666F7C" w:tentative="1">
      <w:start w:val="1"/>
      <w:numFmt w:val="lowerRoman"/>
      <w:lvlText w:val="%3."/>
      <w:lvlJc w:val="right"/>
      <w:pPr>
        <w:ind w:left="1800" w:hanging="180"/>
      </w:pPr>
    </w:lvl>
    <w:lvl w:ilvl="3" w:tplc="7374A868" w:tentative="1">
      <w:start w:val="1"/>
      <w:numFmt w:val="decimal"/>
      <w:lvlText w:val="%4."/>
      <w:lvlJc w:val="left"/>
      <w:pPr>
        <w:ind w:left="2520" w:hanging="360"/>
      </w:pPr>
    </w:lvl>
    <w:lvl w:ilvl="4" w:tplc="430C9FBA" w:tentative="1">
      <w:start w:val="1"/>
      <w:numFmt w:val="lowerLetter"/>
      <w:lvlText w:val="%5."/>
      <w:lvlJc w:val="left"/>
      <w:pPr>
        <w:ind w:left="3240" w:hanging="360"/>
      </w:pPr>
    </w:lvl>
    <w:lvl w:ilvl="5" w:tplc="36408A7C" w:tentative="1">
      <w:start w:val="1"/>
      <w:numFmt w:val="lowerRoman"/>
      <w:lvlText w:val="%6."/>
      <w:lvlJc w:val="right"/>
      <w:pPr>
        <w:ind w:left="3960" w:hanging="180"/>
      </w:pPr>
    </w:lvl>
    <w:lvl w:ilvl="6" w:tplc="3EE42E7A" w:tentative="1">
      <w:start w:val="1"/>
      <w:numFmt w:val="decimal"/>
      <w:lvlText w:val="%7."/>
      <w:lvlJc w:val="left"/>
      <w:pPr>
        <w:ind w:left="4680" w:hanging="360"/>
      </w:pPr>
    </w:lvl>
    <w:lvl w:ilvl="7" w:tplc="70FA89D6" w:tentative="1">
      <w:start w:val="1"/>
      <w:numFmt w:val="lowerLetter"/>
      <w:lvlText w:val="%8."/>
      <w:lvlJc w:val="left"/>
      <w:pPr>
        <w:ind w:left="5400" w:hanging="360"/>
      </w:pPr>
    </w:lvl>
    <w:lvl w:ilvl="8" w:tplc="5C744386" w:tentative="1">
      <w:start w:val="1"/>
      <w:numFmt w:val="lowerRoman"/>
      <w:lvlText w:val="%9."/>
      <w:lvlJc w:val="right"/>
      <w:pPr>
        <w:ind w:left="6120" w:hanging="180"/>
      </w:pPr>
    </w:lvl>
  </w:abstractNum>
  <w:abstractNum w:abstractNumId="5" w15:restartNumberingAfterBreak="0">
    <w:nsid w:val="687524EC"/>
    <w:multiLevelType w:val="hybridMultilevel"/>
    <w:tmpl w:val="C83AE318"/>
    <w:lvl w:ilvl="0" w:tplc="AEEE9606">
      <w:start w:val="1"/>
      <w:numFmt w:val="bullet"/>
      <w:lvlText w:val=""/>
      <w:lvlJc w:val="left"/>
      <w:pPr>
        <w:ind w:left="720" w:hanging="360"/>
      </w:pPr>
      <w:rPr>
        <w:rFonts w:ascii="Symbol" w:hAnsi="Symbol" w:hint="default"/>
        <w:color w:val="7FC444"/>
      </w:rPr>
    </w:lvl>
    <w:lvl w:ilvl="1" w:tplc="E10E7822" w:tentative="1">
      <w:start w:val="1"/>
      <w:numFmt w:val="bullet"/>
      <w:lvlText w:val="o"/>
      <w:lvlJc w:val="left"/>
      <w:pPr>
        <w:ind w:left="1440" w:hanging="360"/>
      </w:pPr>
      <w:rPr>
        <w:rFonts w:ascii="Courier New" w:hAnsi="Courier New" w:cs="Courier New" w:hint="default"/>
      </w:rPr>
    </w:lvl>
    <w:lvl w:ilvl="2" w:tplc="348C3D8C" w:tentative="1">
      <w:start w:val="1"/>
      <w:numFmt w:val="bullet"/>
      <w:lvlText w:val=""/>
      <w:lvlJc w:val="left"/>
      <w:pPr>
        <w:ind w:left="2160" w:hanging="360"/>
      </w:pPr>
      <w:rPr>
        <w:rFonts w:ascii="Wingdings" w:hAnsi="Wingdings" w:hint="default"/>
      </w:rPr>
    </w:lvl>
    <w:lvl w:ilvl="3" w:tplc="9F0C2FF2" w:tentative="1">
      <w:start w:val="1"/>
      <w:numFmt w:val="bullet"/>
      <w:lvlText w:val=""/>
      <w:lvlJc w:val="left"/>
      <w:pPr>
        <w:ind w:left="2880" w:hanging="360"/>
      </w:pPr>
      <w:rPr>
        <w:rFonts w:ascii="Symbol" w:hAnsi="Symbol" w:hint="default"/>
      </w:rPr>
    </w:lvl>
    <w:lvl w:ilvl="4" w:tplc="9F7C01B2" w:tentative="1">
      <w:start w:val="1"/>
      <w:numFmt w:val="bullet"/>
      <w:lvlText w:val="o"/>
      <w:lvlJc w:val="left"/>
      <w:pPr>
        <w:ind w:left="3600" w:hanging="360"/>
      </w:pPr>
      <w:rPr>
        <w:rFonts w:ascii="Courier New" w:hAnsi="Courier New" w:cs="Courier New" w:hint="default"/>
      </w:rPr>
    </w:lvl>
    <w:lvl w:ilvl="5" w:tplc="66F06C12" w:tentative="1">
      <w:start w:val="1"/>
      <w:numFmt w:val="bullet"/>
      <w:lvlText w:val=""/>
      <w:lvlJc w:val="left"/>
      <w:pPr>
        <w:ind w:left="4320" w:hanging="360"/>
      </w:pPr>
      <w:rPr>
        <w:rFonts w:ascii="Wingdings" w:hAnsi="Wingdings" w:hint="default"/>
      </w:rPr>
    </w:lvl>
    <w:lvl w:ilvl="6" w:tplc="67C20C6E" w:tentative="1">
      <w:start w:val="1"/>
      <w:numFmt w:val="bullet"/>
      <w:lvlText w:val=""/>
      <w:lvlJc w:val="left"/>
      <w:pPr>
        <w:ind w:left="5040" w:hanging="360"/>
      </w:pPr>
      <w:rPr>
        <w:rFonts w:ascii="Symbol" w:hAnsi="Symbol" w:hint="default"/>
      </w:rPr>
    </w:lvl>
    <w:lvl w:ilvl="7" w:tplc="19A42A10" w:tentative="1">
      <w:start w:val="1"/>
      <w:numFmt w:val="bullet"/>
      <w:lvlText w:val="o"/>
      <w:lvlJc w:val="left"/>
      <w:pPr>
        <w:ind w:left="5760" w:hanging="360"/>
      </w:pPr>
      <w:rPr>
        <w:rFonts w:ascii="Courier New" w:hAnsi="Courier New" w:cs="Courier New" w:hint="default"/>
      </w:rPr>
    </w:lvl>
    <w:lvl w:ilvl="8" w:tplc="03A8B46E" w:tentative="1">
      <w:start w:val="1"/>
      <w:numFmt w:val="bullet"/>
      <w:lvlText w:val=""/>
      <w:lvlJc w:val="left"/>
      <w:pPr>
        <w:ind w:left="6480" w:hanging="360"/>
      </w:pPr>
      <w:rPr>
        <w:rFonts w:ascii="Wingdings" w:hAnsi="Wingdings" w:hint="default"/>
      </w:rPr>
    </w:lvl>
  </w:abstractNum>
  <w:abstractNum w:abstractNumId="6" w15:restartNumberingAfterBreak="0">
    <w:nsid w:val="6E981066"/>
    <w:multiLevelType w:val="hybridMultilevel"/>
    <w:tmpl w:val="29A03522"/>
    <w:lvl w:ilvl="0" w:tplc="3CFE4EEA">
      <w:start w:val="1"/>
      <w:numFmt w:val="bullet"/>
      <w:lvlText w:val=""/>
      <w:lvlJc w:val="left"/>
      <w:pPr>
        <w:ind w:left="720" w:hanging="360"/>
      </w:pPr>
      <w:rPr>
        <w:rFonts w:ascii="Symbol" w:hAnsi="Symbol" w:hint="default"/>
        <w:color w:val="7FC444"/>
      </w:rPr>
    </w:lvl>
    <w:lvl w:ilvl="1" w:tplc="E9109A66" w:tentative="1">
      <w:start w:val="1"/>
      <w:numFmt w:val="bullet"/>
      <w:lvlText w:val="o"/>
      <w:lvlJc w:val="left"/>
      <w:pPr>
        <w:ind w:left="1440" w:hanging="360"/>
      </w:pPr>
      <w:rPr>
        <w:rFonts w:ascii="Courier New" w:hAnsi="Courier New" w:cs="Courier New" w:hint="default"/>
      </w:rPr>
    </w:lvl>
    <w:lvl w:ilvl="2" w:tplc="C56AEFFA" w:tentative="1">
      <w:start w:val="1"/>
      <w:numFmt w:val="bullet"/>
      <w:lvlText w:val=""/>
      <w:lvlJc w:val="left"/>
      <w:pPr>
        <w:ind w:left="2160" w:hanging="360"/>
      </w:pPr>
      <w:rPr>
        <w:rFonts w:ascii="Wingdings" w:hAnsi="Wingdings" w:hint="default"/>
      </w:rPr>
    </w:lvl>
    <w:lvl w:ilvl="3" w:tplc="ECE21CAE" w:tentative="1">
      <w:start w:val="1"/>
      <w:numFmt w:val="bullet"/>
      <w:lvlText w:val=""/>
      <w:lvlJc w:val="left"/>
      <w:pPr>
        <w:ind w:left="2880" w:hanging="360"/>
      </w:pPr>
      <w:rPr>
        <w:rFonts w:ascii="Symbol" w:hAnsi="Symbol" w:hint="default"/>
      </w:rPr>
    </w:lvl>
    <w:lvl w:ilvl="4" w:tplc="96C440C0" w:tentative="1">
      <w:start w:val="1"/>
      <w:numFmt w:val="bullet"/>
      <w:lvlText w:val="o"/>
      <w:lvlJc w:val="left"/>
      <w:pPr>
        <w:ind w:left="3600" w:hanging="360"/>
      </w:pPr>
      <w:rPr>
        <w:rFonts w:ascii="Courier New" w:hAnsi="Courier New" w:cs="Courier New" w:hint="default"/>
      </w:rPr>
    </w:lvl>
    <w:lvl w:ilvl="5" w:tplc="7F401EEA" w:tentative="1">
      <w:start w:val="1"/>
      <w:numFmt w:val="bullet"/>
      <w:lvlText w:val=""/>
      <w:lvlJc w:val="left"/>
      <w:pPr>
        <w:ind w:left="4320" w:hanging="360"/>
      </w:pPr>
      <w:rPr>
        <w:rFonts w:ascii="Wingdings" w:hAnsi="Wingdings" w:hint="default"/>
      </w:rPr>
    </w:lvl>
    <w:lvl w:ilvl="6" w:tplc="38E88F02" w:tentative="1">
      <w:start w:val="1"/>
      <w:numFmt w:val="bullet"/>
      <w:lvlText w:val=""/>
      <w:lvlJc w:val="left"/>
      <w:pPr>
        <w:ind w:left="5040" w:hanging="360"/>
      </w:pPr>
      <w:rPr>
        <w:rFonts w:ascii="Symbol" w:hAnsi="Symbol" w:hint="default"/>
      </w:rPr>
    </w:lvl>
    <w:lvl w:ilvl="7" w:tplc="E898B334" w:tentative="1">
      <w:start w:val="1"/>
      <w:numFmt w:val="bullet"/>
      <w:lvlText w:val="o"/>
      <w:lvlJc w:val="left"/>
      <w:pPr>
        <w:ind w:left="5760" w:hanging="360"/>
      </w:pPr>
      <w:rPr>
        <w:rFonts w:ascii="Courier New" w:hAnsi="Courier New" w:cs="Courier New" w:hint="default"/>
      </w:rPr>
    </w:lvl>
    <w:lvl w:ilvl="8" w:tplc="7C94A8B6" w:tentative="1">
      <w:start w:val="1"/>
      <w:numFmt w:val="bullet"/>
      <w:lvlText w:val=""/>
      <w:lvlJc w:val="left"/>
      <w:pPr>
        <w:ind w:left="6480" w:hanging="360"/>
      </w:pPr>
      <w:rPr>
        <w:rFonts w:ascii="Wingdings" w:hAnsi="Wingdings" w:hint="default"/>
      </w:rPr>
    </w:lvl>
  </w:abstractNum>
  <w:abstractNum w:abstractNumId="7" w15:restartNumberingAfterBreak="0">
    <w:nsid w:val="7C6872A1"/>
    <w:multiLevelType w:val="hybridMultilevel"/>
    <w:tmpl w:val="700E460A"/>
    <w:lvl w:ilvl="0" w:tplc="FFDA071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E0E2C78C" w:tentative="1">
      <w:start w:val="1"/>
      <w:numFmt w:val="bullet"/>
      <w:lvlText w:val="o"/>
      <w:lvlJc w:val="left"/>
      <w:pPr>
        <w:tabs>
          <w:tab w:val="num" w:pos="1440"/>
        </w:tabs>
        <w:ind w:left="1440" w:hanging="360"/>
      </w:pPr>
      <w:rPr>
        <w:rFonts w:ascii="Courier New" w:hAnsi="Courier New" w:hint="default"/>
      </w:rPr>
    </w:lvl>
    <w:lvl w:ilvl="2" w:tplc="00C0156A" w:tentative="1">
      <w:start w:val="1"/>
      <w:numFmt w:val="bullet"/>
      <w:lvlText w:val=""/>
      <w:lvlJc w:val="left"/>
      <w:pPr>
        <w:tabs>
          <w:tab w:val="num" w:pos="2160"/>
        </w:tabs>
        <w:ind w:left="2160" w:hanging="360"/>
      </w:pPr>
      <w:rPr>
        <w:rFonts w:ascii="Wingdings" w:hAnsi="Wingdings" w:hint="default"/>
      </w:rPr>
    </w:lvl>
    <w:lvl w:ilvl="3" w:tplc="F69ED3EC" w:tentative="1">
      <w:start w:val="1"/>
      <w:numFmt w:val="bullet"/>
      <w:lvlText w:val=""/>
      <w:lvlJc w:val="left"/>
      <w:pPr>
        <w:tabs>
          <w:tab w:val="num" w:pos="2880"/>
        </w:tabs>
        <w:ind w:left="2880" w:hanging="360"/>
      </w:pPr>
      <w:rPr>
        <w:rFonts w:ascii="Symbol" w:hAnsi="Symbol" w:hint="default"/>
      </w:rPr>
    </w:lvl>
    <w:lvl w:ilvl="4" w:tplc="A0B014AA" w:tentative="1">
      <w:start w:val="1"/>
      <w:numFmt w:val="bullet"/>
      <w:lvlText w:val="o"/>
      <w:lvlJc w:val="left"/>
      <w:pPr>
        <w:tabs>
          <w:tab w:val="num" w:pos="3600"/>
        </w:tabs>
        <w:ind w:left="3600" w:hanging="360"/>
      </w:pPr>
      <w:rPr>
        <w:rFonts w:ascii="Courier New" w:hAnsi="Courier New" w:hint="default"/>
      </w:rPr>
    </w:lvl>
    <w:lvl w:ilvl="5" w:tplc="3B7436F6" w:tentative="1">
      <w:start w:val="1"/>
      <w:numFmt w:val="bullet"/>
      <w:lvlText w:val=""/>
      <w:lvlJc w:val="left"/>
      <w:pPr>
        <w:tabs>
          <w:tab w:val="num" w:pos="4320"/>
        </w:tabs>
        <w:ind w:left="4320" w:hanging="360"/>
      </w:pPr>
      <w:rPr>
        <w:rFonts w:ascii="Wingdings" w:hAnsi="Wingdings" w:hint="default"/>
      </w:rPr>
    </w:lvl>
    <w:lvl w:ilvl="6" w:tplc="D93A0622" w:tentative="1">
      <w:start w:val="1"/>
      <w:numFmt w:val="bullet"/>
      <w:lvlText w:val=""/>
      <w:lvlJc w:val="left"/>
      <w:pPr>
        <w:tabs>
          <w:tab w:val="num" w:pos="5040"/>
        </w:tabs>
        <w:ind w:left="5040" w:hanging="360"/>
      </w:pPr>
      <w:rPr>
        <w:rFonts w:ascii="Symbol" w:hAnsi="Symbol" w:hint="default"/>
      </w:rPr>
    </w:lvl>
    <w:lvl w:ilvl="7" w:tplc="84CE467C" w:tentative="1">
      <w:start w:val="1"/>
      <w:numFmt w:val="bullet"/>
      <w:lvlText w:val="o"/>
      <w:lvlJc w:val="left"/>
      <w:pPr>
        <w:tabs>
          <w:tab w:val="num" w:pos="5760"/>
        </w:tabs>
        <w:ind w:left="5760" w:hanging="360"/>
      </w:pPr>
      <w:rPr>
        <w:rFonts w:ascii="Courier New" w:hAnsi="Courier New" w:hint="default"/>
      </w:rPr>
    </w:lvl>
    <w:lvl w:ilvl="8" w:tplc="6A304FD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31C"/>
    <w:rsid w:val="003560BE"/>
    <w:rsid w:val="003A3A03"/>
    <w:rsid w:val="005F4E52"/>
    <w:rsid w:val="00886D74"/>
    <w:rsid w:val="00912448"/>
    <w:rsid w:val="00990C85"/>
    <w:rsid w:val="00AB4C87"/>
    <w:rsid w:val="00B45F6E"/>
    <w:rsid w:val="00B74C7F"/>
    <w:rsid w:val="00CC131C"/>
    <w:rsid w:val="00D31323"/>
    <w:rsid w:val="00E81E82"/>
    <w:rsid w:val="00F7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207C0"/>
  <w15:docId w15:val="{77F642EF-2411-4494-9BA9-5C2372AC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130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character" w:customStyle="1" w:styleId="Heading3Char">
    <w:name w:val="Heading 3 Char"/>
    <w:basedOn w:val="DefaultParagraphFont"/>
    <w:link w:val="Heading3"/>
    <w:uiPriority w:val="9"/>
    <w:rsid w:val="00D1305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11</cp:revision>
  <cp:lastPrinted>2014-03-21T13:56:00Z</cp:lastPrinted>
  <dcterms:created xsi:type="dcterms:W3CDTF">2021-09-10T14:42:00Z</dcterms:created>
  <dcterms:modified xsi:type="dcterms:W3CDTF">2021-09-16T08:06:00Z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Request for suspension of car parking charges</vt:lpwstr>
  </property>
  <property fmtid="{D5CDD505-2E9C-101B-9397-08002B2CF9AE}" pid="3" name="LeadMember">
    <vt:lpwstr>Cabinet Member (Planning, Business Support and Regeneration)</vt:lpwstr>
  </property>
  <property fmtid="{D5CDD505-2E9C-101B-9397-08002B2CF9AE}" pid="4" name="LeadOfficer">
    <vt:lpwstr>Clare Gornall</vt:lpwstr>
  </property>
  <property fmtid="{D5CDD505-2E9C-101B-9397-08002B2CF9AE}" pid="5" name="LeadOfficerEmail">
    <vt:lpwstr>clare.gornall@southribble.gov.uk</vt:lpwstr>
  </property>
  <property fmtid="{D5CDD505-2E9C-101B-9397-08002B2CF9AE}" pid="6" name="LeadOfficerPost">
    <vt:lpwstr>Democratic and Member Services Officer</vt:lpwstr>
  </property>
</Properties>
</file>